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wmf"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6A320" w14:textId="77777777" w:rsidR="0012276D" w:rsidRDefault="002C2110">
      <w:pPr>
        <w:rPr>
          <w:lang w:val="en-US"/>
        </w:rPr>
      </w:pPr>
      <w:r>
        <w:rPr>
          <w:noProof/>
          <w:lang w:val="en-US"/>
          <w14:ligatures w14:val="standardContextual"/>
        </w:rPr>
        <mc:AlternateContent>
          <mc:Choice Requires="wps">
            <w:drawing>
              <wp:anchor distT="0" distB="0" distL="114300" distR="114300" simplePos="0" relativeHeight="251660288" behindDoc="0" locked="0" layoutInCell="1" allowOverlap="1" wp14:anchorId="41FB6A93" wp14:editId="653467E3">
                <wp:simplePos x="0" y="0"/>
                <wp:positionH relativeFrom="column">
                  <wp:posOffset>5501640</wp:posOffset>
                </wp:positionH>
                <wp:positionV relativeFrom="paragraph">
                  <wp:posOffset>-1118870</wp:posOffset>
                </wp:positionV>
                <wp:extent cx="175260" cy="990600"/>
                <wp:effectExtent l="0" t="0" r="15240" b="19050"/>
                <wp:wrapNone/>
                <wp:docPr id="411254347" name="Rectangle: Single Corner Snipped 2"/>
                <wp:cNvGraphicFramePr/>
                <a:graphic xmlns:a="http://schemas.openxmlformats.org/drawingml/2006/main">
                  <a:graphicData uri="http://schemas.microsoft.com/office/word/2010/wordprocessingShape">
                    <wps:wsp>
                      <wps:cNvSpPr/>
                      <wps:spPr>
                        <a:xfrm>
                          <a:off x="0" y="0"/>
                          <a:ext cx="175260" cy="990600"/>
                        </a:xfrm>
                        <a:prstGeom prst="snip1Rect">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Rectangle: Single Corner Snipped 2" o:spid="_x0000_s1026" style="position:absolute;left:0pt;margin-left:433.2pt;margin-top:-88.1pt;height:78pt;width:13.8pt;z-index:251660288;v-text-anchor:middle;mso-width-relative:page;mso-height-relative:page;" fillcolor="#00B0F0" filled="t" stroked="t" coordsize="175260,990600" o:gfxdata="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Xc1rE2wAAAAwBAAAPAAAAAAAAAAEAIAAA&#10;ACIAAABkcnMvZG93bnJldi54bWxQSwECFAAUAAAACACHTuJAVm2nYXsCAAAaBQAADgAAAAAAAAAB&#10;ACAAAAAqAQAAZHJzL2Uyb0RvYy54bWxQSwUGAAAAAAYABgBZAQAAFwYAAAAA&#10;" path="m0,0l146049,0,175260,29210,175260,990600,0,990600xe">
                <v:path o:connectlocs="175260,495300;87630,990600;0,495300;87630,0" o:connectangles="0,82,164,247"/>
                <v:fill on="t" focussize="0,0"/>
                <v:stroke weight="1pt" color="#00B0F0 [3204]" miterlimit="8" joinstyle="miter"/>
                <v:imagedata o:title=""/>
                <o:lock v:ext="edit" aspectratio="f"/>
              </v:shape>
            </w:pict>
          </mc:Fallback>
        </mc:AlternateContent>
      </w:r>
    </w:p>
    <w:p w14:paraId="700CB8B8" w14:textId="77777777" w:rsidR="0012276D" w:rsidRDefault="0012276D">
      <w:pPr>
        <w:ind w:right="992"/>
        <w:rPr>
          <w:lang w:val="en-US"/>
        </w:rPr>
      </w:pPr>
    </w:p>
    <w:p w14:paraId="33177098" w14:textId="77777777" w:rsidR="0012276D" w:rsidRDefault="0012276D">
      <w:pPr>
        <w:ind w:right="992"/>
        <w:rPr>
          <w:lang w:val="en-US"/>
        </w:rPr>
      </w:pPr>
    </w:p>
    <w:p w14:paraId="2547338A" w14:textId="77777777" w:rsidR="0012276D" w:rsidRDefault="0012276D">
      <w:pPr>
        <w:ind w:right="992"/>
        <w:rPr>
          <w:lang w:val="en-US"/>
        </w:rPr>
      </w:pPr>
    </w:p>
    <w:p w14:paraId="3790F114" w14:textId="77777777" w:rsidR="0012276D" w:rsidRDefault="0012276D">
      <w:pPr>
        <w:ind w:right="992"/>
        <w:rPr>
          <w:lang w:val="en-US"/>
        </w:rPr>
      </w:pPr>
    </w:p>
    <w:p w14:paraId="4E7D4BBB" w14:textId="77777777" w:rsidR="0012276D" w:rsidRDefault="0012276D">
      <w:pPr>
        <w:ind w:right="992"/>
        <w:rPr>
          <w:lang w:val="en-US"/>
        </w:rPr>
      </w:pPr>
    </w:p>
    <w:p w14:paraId="37CF1901" w14:textId="77777777" w:rsidR="0012276D" w:rsidRDefault="0012276D">
      <w:pPr>
        <w:ind w:right="992"/>
        <w:rPr>
          <w:rFonts w:ascii="Georgia" w:hAnsi="Georgia"/>
          <w:b/>
          <w:bCs/>
          <w:sz w:val="20"/>
          <w:szCs w:val="18"/>
          <w:lang w:val="en-US"/>
        </w:rPr>
      </w:pPr>
    </w:p>
    <w:p w14:paraId="1EFF0D90" w14:textId="77777777" w:rsidR="0012276D" w:rsidRDefault="0012276D">
      <w:pPr>
        <w:pBdr>
          <w:bottom w:val="single" w:sz="6" w:space="1" w:color="auto"/>
        </w:pBdr>
        <w:spacing w:line="240" w:lineRule="auto"/>
        <w:ind w:right="992"/>
        <w:rPr>
          <w:rFonts w:ascii="Georgia" w:hAnsi="Georgia"/>
          <w:b/>
          <w:bCs/>
          <w:sz w:val="20"/>
          <w:szCs w:val="18"/>
          <w:lang w:val="en-US"/>
        </w:rPr>
      </w:pPr>
    </w:p>
    <w:p w14:paraId="39B80AC1" w14:textId="77777777" w:rsidR="0012276D" w:rsidRDefault="0012276D">
      <w:pPr>
        <w:pBdr>
          <w:bottom w:val="single" w:sz="6" w:space="1" w:color="auto"/>
        </w:pBdr>
        <w:ind w:right="992"/>
        <w:rPr>
          <w:rFonts w:ascii="Georgia" w:hAnsi="Georgia"/>
          <w:b/>
          <w:bCs/>
          <w:sz w:val="20"/>
          <w:szCs w:val="18"/>
          <w:lang w:val="en-US"/>
        </w:rPr>
      </w:pPr>
    </w:p>
    <w:p w14:paraId="648165DA" w14:textId="77777777" w:rsidR="0012276D" w:rsidRDefault="0012276D">
      <w:pPr>
        <w:pBdr>
          <w:bottom w:val="single" w:sz="6" w:space="1" w:color="auto"/>
        </w:pBdr>
        <w:ind w:right="992"/>
        <w:rPr>
          <w:rFonts w:ascii="Georgia" w:hAnsi="Georgia"/>
          <w:b/>
          <w:bCs/>
          <w:sz w:val="20"/>
          <w:szCs w:val="18"/>
          <w:lang w:val="en-US"/>
        </w:rPr>
      </w:pPr>
    </w:p>
    <w:p w14:paraId="532D50EF" w14:textId="77777777" w:rsidR="0012276D" w:rsidRDefault="0012276D">
      <w:pPr>
        <w:pBdr>
          <w:bottom w:val="single" w:sz="6" w:space="1" w:color="auto"/>
        </w:pBdr>
        <w:ind w:right="992"/>
        <w:rPr>
          <w:rFonts w:ascii="Georgia" w:hAnsi="Georgia"/>
          <w:b/>
          <w:bCs/>
          <w:sz w:val="20"/>
          <w:szCs w:val="18"/>
          <w:lang w:val="en-US"/>
        </w:rPr>
      </w:pPr>
    </w:p>
    <w:p w14:paraId="0C86BA84" w14:textId="77777777" w:rsidR="0012276D" w:rsidRDefault="002C2110">
      <w:pPr>
        <w:pBdr>
          <w:bottom w:val="single" w:sz="6" w:space="1" w:color="auto"/>
        </w:pBdr>
        <w:spacing w:after="0"/>
        <w:ind w:right="992"/>
        <w:rPr>
          <w:rFonts w:ascii="Georgia" w:hAnsi="Georgia"/>
          <w:b/>
          <w:bCs/>
          <w:sz w:val="18"/>
          <w:szCs w:val="18"/>
          <w:lang w:val="en-US"/>
        </w:rPr>
      </w:pPr>
      <w:r>
        <w:rPr>
          <w:rFonts w:ascii="Georgia" w:hAnsi="Georgia"/>
          <w:b/>
          <w:bCs/>
          <w:sz w:val="18"/>
          <w:szCs w:val="18"/>
          <w:lang w:val="en-US"/>
        </w:rPr>
        <w:t>Vol 2(2),17-19</w:t>
      </w:r>
    </w:p>
    <w:p w14:paraId="27AE1DB1" w14:textId="77777777" w:rsidR="0012276D" w:rsidRDefault="002C2110">
      <w:pPr>
        <w:pBdr>
          <w:bottom w:val="single" w:sz="6" w:space="1" w:color="auto"/>
        </w:pBdr>
        <w:spacing w:after="0"/>
        <w:ind w:right="992"/>
        <w:rPr>
          <w:rFonts w:ascii="Georgia" w:hAnsi="Georgia"/>
          <w:sz w:val="18"/>
          <w:szCs w:val="18"/>
          <w:lang w:val="en-US"/>
        </w:rPr>
      </w:pPr>
      <w:r>
        <w:rPr>
          <w:rFonts w:ascii="Georgia" w:hAnsi="Georgia"/>
          <w:sz w:val="18"/>
          <w:szCs w:val="18"/>
        </w:rPr>
        <w:t>© 202</w:t>
      </w:r>
      <w:r>
        <w:rPr>
          <w:rFonts w:ascii="Georgia" w:hAnsi="Georgia"/>
          <w:sz w:val="18"/>
          <w:szCs w:val="18"/>
          <w:lang w:val="en-US"/>
        </w:rPr>
        <w:t xml:space="preserve">5 </w:t>
      </w:r>
      <w:r>
        <w:rPr>
          <w:rFonts w:ascii="Georgia" w:hAnsi="Georgia"/>
          <w:sz w:val="18"/>
          <w:szCs w:val="18"/>
        </w:rPr>
        <w:t>The Author(s)</w:t>
      </w:r>
    </w:p>
    <w:p w14:paraId="5DB5CA91" w14:textId="77777777" w:rsidR="0012276D" w:rsidRDefault="002C2110">
      <w:pPr>
        <w:pBdr>
          <w:bottom w:val="single" w:sz="6" w:space="1" w:color="auto"/>
        </w:pBdr>
        <w:spacing w:after="0"/>
        <w:ind w:right="992"/>
        <w:rPr>
          <w:rFonts w:ascii="Georgia" w:hAnsi="Georgia"/>
          <w:sz w:val="18"/>
          <w:szCs w:val="18"/>
          <w:lang w:val="en-US"/>
        </w:rPr>
      </w:pPr>
      <w:r>
        <w:rPr>
          <w:rFonts w:ascii="Georgia" w:hAnsi="Georgia"/>
          <w:sz w:val="18"/>
          <w:szCs w:val="18"/>
          <w:lang w:val="en-US"/>
        </w:rPr>
        <w:t>http://dx.doi.org/10.54639/….</w:t>
      </w:r>
    </w:p>
    <w:p w14:paraId="22291084" w14:textId="77777777" w:rsidR="0012276D" w:rsidRDefault="0012276D">
      <w:pPr>
        <w:pBdr>
          <w:bottom w:val="single" w:sz="6" w:space="1" w:color="auto"/>
        </w:pBdr>
        <w:spacing w:after="0"/>
        <w:ind w:right="992"/>
        <w:rPr>
          <w:rFonts w:ascii="Georgia" w:hAnsi="Georgia"/>
          <w:sz w:val="18"/>
          <w:szCs w:val="18"/>
          <w:lang w:val="en-US"/>
        </w:rPr>
      </w:pPr>
    </w:p>
    <w:p w14:paraId="1C6B6AC0" w14:textId="77777777" w:rsidR="0012276D" w:rsidRDefault="002C2110">
      <w:pPr>
        <w:ind w:right="992"/>
        <w:rPr>
          <w:rFonts w:ascii="Georgia" w:hAnsi="Georgia"/>
          <w:b/>
          <w:bCs/>
          <w:sz w:val="20"/>
          <w:szCs w:val="18"/>
          <w:lang w:val="en-US"/>
        </w:rPr>
      </w:pPr>
      <w:r>
        <w:rPr>
          <w:rFonts w:ascii="Georgia" w:hAnsi="Georgia"/>
          <w:b/>
          <w:bCs/>
          <w:sz w:val="20"/>
          <w:szCs w:val="18"/>
          <w:lang w:val="en-US"/>
        </w:rPr>
        <w:t>Article Information</w:t>
      </w:r>
    </w:p>
    <w:p w14:paraId="5FEB1693" w14:textId="77777777" w:rsidR="0012276D" w:rsidRDefault="002C2110">
      <w:pPr>
        <w:pStyle w:val="NormalWeb"/>
        <w:spacing w:before="0" w:beforeAutospacing="0" w:after="0" w:afterAutospacing="0"/>
        <w:rPr>
          <w:rFonts w:ascii="Georgia" w:hAnsi="Georgia"/>
        </w:rPr>
      </w:pPr>
      <w:r>
        <w:rPr>
          <w:rFonts w:ascii="Georgia" w:hAnsi="Georgia"/>
          <w:color w:val="000000"/>
          <w:sz w:val="18"/>
          <w:szCs w:val="18"/>
          <w:lang w:val="en-US"/>
        </w:rPr>
        <w:t>Submitted</w:t>
      </w:r>
      <w:r>
        <w:rPr>
          <w:rFonts w:ascii="Georgia" w:hAnsi="Georgia"/>
          <w:color w:val="000000"/>
          <w:sz w:val="18"/>
          <w:szCs w:val="18"/>
        </w:rPr>
        <w:t xml:space="preserve">: </w:t>
      </w:r>
      <w:r>
        <w:rPr>
          <w:rFonts w:ascii="Georgia" w:hAnsi="Georgia"/>
          <w:color w:val="000000"/>
          <w:sz w:val="18"/>
          <w:szCs w:val="18"/>
          <w:lang w:val="en-US"/>
        </w:rPr>
        <w:t>18-05-2025</w:t>
      </w:r>
      <w:r>
        <w:rPr>
          <w:rFonts w:ascii="Georgia" w:hAnsi="Georgia"/>
          <w:color w:val="000000"/>
          <w:sz w:val="18"/>
          <w:szCs w:val="18"/>
        </w:rPr>
        <w:t>;</w:t>
      </w:r>
    </w:p>
    <w:p w14:paraId="58CDE289" w14:textId="77777777" w:rsidR="0012276D" w:rsidRDefault="002C2110">
      <w:pPr>
        <w:pStyle w:val="NormalWeb"/>
        <w:spacing w:before="0" w:beforeAutospacing="0" w:after="0" w:afterAutospacing="0"/>
        <w:rPr>
          <w:rFonts w:ascii="Georgia" w:hAnsi="Georgia"/>
        </w:rPr>
      </w:pPr>
      <w:r>
        <w:rPr>
          <w:rFonts w:ascii="Georgia" w:hAnsi="Georgia"/>
          <w:color w:val="000000"/>
          <w:sz w:val="18"/>
          <w:szCs w:val="18"/>
          <w:lang w:val="en-US"/>
        </w:rPr>
        <w:t>Revised</w:t>
      </w:r>
      <w:r>
        <w:rPr>
          <w:rFonts w:ascii="Georgia" w:hAnsi="Georgia"/>
          <w:color w:val="000000"/>
          <w:sz w:val="18"/>
          <w:szCs w:val="18"/>
        </w:rPr>
        <w:t xml:space="preserve">: </w:t>
      </w:r>
      <w:r>
        <w:rPr>
          <w:rFonts w:ascii="Georgia" w:hAnsi="Georgia"/>
          <w:color w:val="000000"/>
          <w:sz w:val="18"/>
          <w:szCs w:val="18"/>
          <w:lang w:val="en-US"/>
        </w:rPr>
        <w:t>dd-mm-yyyy</w:t>
      </w:r>
      <w:r>
        <w:rPr>
          <w:rFonts w:ascii="Georgia" w:hAnsi="Georgia"/>
          <w:color w:val="000000"/>
          <w:sz w:val="18"/>
          <w:szCs w:val="18"/>
        </w:rPr>
        <w:t>;</w:t>
      </w:r>
    </w:p>
    <w:p w14:paraId="6D789981" w14:textId="77777777" w:rsidR="0012276D" w:rsidRDefault="002C2110">
      <w:pPr>
        <w:pStyle w:val="NormalWeb"/>
        <w:spacing w:before="0" w:beforeAutospacing="0" w:after="0" w:afterAutospacing="0"/>
        <w:rPr>
          <w:rFonts w:ascii="Georgia" w:hAnsi="Georgia"/>
        </w:rPr>
      </w:pPr>
      <w:r>
        <w:rPr>
          <w:rFonts w:ascii="Georgia" w:hAnsi="Georgia"/>
          <w:color w:val="000000"/>
          <w:sz w:val="18"/>
          <w:szCs w:val="18"/>
          <w:lang w:val="en-US"/>
        </w:rPr>
        <w:t>Accepted</w:t>
      </w:r>
      <w:r>
        <w:rPr>
          <w:rFonts w:ascii="Georgia" w:hAnsi="Georgia"/>
          <w:color w:val="000000"/>
          <w:sz w:val="18"/>
          <w:szCs w:val="18"/>
        </w:rPr>
        <w:t xml:space="preserve">: </w:t>
      </w:r>
      <w:r>
        <w:rPr>
          <w:rFonts w:ascii="Georgia" w:hAnsi="Georgia"/>
          <w:color w:val="000000"/>
          <w:sz w:val="18"/>
          <w:szCs w:val="18"/>
          <w:lang w:val="en-US"/>
        </w:rPr>
        <w:t>dd-mm-yyyy</w:t>
      </w:r>
      <w:r>
        <w:rPr>
          <w:rFonts w:ascii="Georgia" w:hAnsi="Georgia"/>
          <w:color w:val="000000"/>
          <w:sz w:val="18"/>
          <w:szCs w:val="18"/>
        </w:rPr>
        <w:t>;</w:t>
      </w:r>
    </w:p>
    <w:p w14:paraId="46A5CDBE" w14:textId="77777777" w:rsidR="0012276D" w:rsidRDefault="002C2110">
      <w:pPr>
        <w:pStyle w:val="NormalWeb"/>
        <w:spacing w:before="0" w:beforeAutospacing="0" w:after="0" w:afterAutospacing="0"/>
        <w:rPr>
          <w:rFonts w:ascii="Georgia" w:hAnsi="Georgia"/>
        </w:rPr>
      </w:pPr>
      <w:r>
        <w:rPr>
          <w:rFonts w:ascii="Georgia" w:hAnsi="Georgia"/>
          <w:color w:val="000000"/>
          <w:sz w:val="18"/>
          <w:szCs w:val="18"/>
          <w:lang w:val="en-US"/>
        </w:rPr>
        <w:t>Published</w:t>
      </w:r>
      <w:r>
        <w:rPr>
          <w:rFonts w:ascii="Georgia" w:hAnsi="Georgia"/>
          <w:color w:val="000000"/>
          <w:sz w:val="18"/>
          <w:szCs w:val="18"/>
        </w:rPr>
        <w:t xml:space="preserve">: </w:t>
      </w:r>
      <w:r>
        <w:rPr>
          <w:rFonts w:ascii="Georgia" w:hAnsi="Georgia"/>
          <w:color w:val="000000"/>
          <w:sz w:val="18"/>
          <w:szCs w:val="18"/>
          <w:lang w:val="en-US"/>
        </w:rPr>
        <w:t>dd-mm-yyyy</w:t>
      </w:r>
      <w:r>
        <w:rPr>
          <w:rFonts w:ascii="Georgia" w:hAnsi="Georgia"/>
          <w:color w:val="000000"/>
          <w:sz w:val="18"/>
          <w:szCs w:val="18"/>
        </w:rPr>
        <w:t>;</w:t>
      </w:r>
    </w:p>
    <w:p w14:paraId="61D2D0CE" w14:textId="77777777" w:rsidR="0012276D" w:rsidRDefault="0012276D">
      <w:pPr>
        <w:pStyle w:val="NormalWeb"/>
        <w:spacing w:before="0" w:beforeAutospacing="0" w:after="0" w:afterAutospacing="0"/>
        <w:rPr>
          <w:rFonts w:ascii="Georgia" w:hAnsi="Georgia"/>
          <w:color w:val="000000"/>
          <w:sz w:val="18"/>
          <w:szCs w:val="18"/>
        </w:rPr>
      </w:pPr>
    </w:p>
    <w:p w14:paraId="6FA1666B" w14:textId="77777777" w:rsidR="0012276D" w:rsidRDefault="002C2110">
      <w:pPr>
        <w:pStyle w:val="NormalWeb"/>
        <w:spacing w:before="0" w:beforeAutospacing="0" w:after="0" w:afterAutospacing="0"/>
        <w:rPr>
          <w:b/>
          <w:bCs/>
          <w:lang w:val="en-US"/>
        </w:rPr>
      </w:pPr>
      <w:r>
        <w:rPr>
          <w:rFonts w:ascii="Georgia" w:hAnsi="Georgia"/>
          <w:b/>
          <w:bCs/>
          <w:color w:val="000000"/>
          <w:sz w:val="18"/>
          <w:szCs w:val="18"/>
          <w:lang w:val="en-US"/>
        </w:rPr>
        <w:t>Corresponding Author:</w:t>
      </w:r>
    </w:p>
    <w:p w14:paraId="1DE3132E" w14:textId="77777777" w:rsidR="0012276D" w:rsidRDefault="002C2110">
      <w:pPr>
        <w:pStyle w:val="NormalWeb"/>
        <w:spacing w:before="0" w:beforeAutospacing="0" w:after="0" w:afterAutospacing="0"/>
        <w:rPr>
          <w:rFonts w:ascii="Georgia" w:hAnsi="Georgia"/>
          <w:color w:val="000000"/>
          <w:sz w:val="18"/>
          <w:szCs w:val="18"/>
          <w:lang w:val="en-US"/>
        </w:rPr>
      </w:pPr>
      <w:r>
        <w:rPr>
          <w:rFonts w:ascii="Georgia" w:hAnsi="Georgia"/>
          <w:color w:val="000000"/>
          <w:sz w:val="18"/>
          <w:szCs w:val="18"/>
          <w:lang w:val="en-US"/>
        </w:rPr>
        <w:t>Author’s Name,</w:t>
      </w:r>
    </w:p>
    <w:p w14:paraId="2B638C60" w14:textId="77777777" w:rsidR="0012276D" w:rsidRDefault="002C2110">
      <w:pPr>
        <w:pStyle w:val="NormalWeb"/>
        <w:spacing w:before="0" w:beforeAutospacing="0" w:after="0" w:afterAutospacing="0"/>
        <w:rPr>
          <w:lang w:val="en-US"/>
        </w:rPr>
      </w:pPr>
      <w:r>
        <w:rPr>
          <w:rFonts w:ascii="Georgia" w:hAnsi="Georgia"/>
          <w:color w:val="000000"/>
          <w:sz w:val="18"/>
          <w:szCs w:val="18"/>
          <w:lang w:val="en-US"/>
        </w:rPr>
        <w:t>Department, Faculty, Institution</w:t>
      </w:r>
    </w:p>
    <w:p w14:paraId="250D0F5A" w14:textId="77777777" w:rsidR="0012276D" w:rsidRDefault="002C2110">
      <w:pPr>
        <w:pStyle w:val="NormalWeb"/>
        <w:spacing w:before="0" w:beforeAutospacing="0" w:after="0" w:afterAutospacing="0"/>
        <w:rPr>
          <w:rFonts w:ascii="Georgia" w:hAnsi="Georgia"/>
        </w:rPr>
      </w:pPr>
      <w:r>
        <w:rPr>
          <w:rFonts w:ascii="Georgia" w:hAnsi="Georgia"/>
          <w:color w:val="000000"/>
          <w:sz w:val="18"/>
          <w:szCs w:val="18"/>
        </w:rPr>
        <w:t>Email: vhy@ukim.ac.id</w:t>
      </w:r>
    </w:p>
    <w:p w14:paraId="0112A652" w14:textId="77777777" w:rsidR="0012276D" w:rsidRDefault="0012276D">
      <w:pPr>
        <w:ind w:right="992"/>
        <w:rPr>
          <w:sz w:val="16"/>
          <w:szCs w:val="14"/>
          <w:lang w:val="en-US"/>
        </w:rPr>
      </w:pPr>
    </w:p>
    <w:p w14:paraId="43835B3A" w14:textId="77777777" w:rsidR="0012276D" w:rsidRDefault="002C2110">
      <w:pPr>
        <w:ind w:right="992"/>
        <w:rPr>
          <w:b/>
          <w:bCs/>
          <w:sz w:val="18"/>
          <w:szCs w:val="16"/>
          <w:lang w:val="en-US"/>
        </w:rPr>
      </w:pPr>
      <w:r>
        <w:rPr>
          <w:b/>
          <w:bCs/>
          <w:sz w:val="18"/>
          <w:szCs w:val="16"/>
          <w:lang w:val="en-US"/>
        </w:rPr>
        <w:t>Citation Information (APA Style)</w:t>
      </w:r>
    </w:p>
    <w:p w14:paraId="214F85D5" w14:textId="77777777" w:rsidR="0012276D" w:rsidRDefault="002C2110">
      <w:pPr>
        <w:ind w:right="992"/>
        <w:jc w:val="both"/>
        <w:rPr>
          <w:sz w:val="16"/>
          <w:szCs w:val="14"/>
          <w:lang w:val="en-US"/>
        </w:rPr>
      </w:pPr>
      <w:r>
        <w:rPr>
          <w:sz w:val="16"/>
          <w:szCs w:val="14"/>
          <w:lang w:val="en-US"/>
        </w:rPr>
        <w:t>Tasijawa, FA. (2025). Karya Kesehatan Siwalima Article Template. Karya Kesehatan Siwalima, 2(2), 17-19. http://dx.doi.org/10.54639/….</w:t>
      </w:r>
    </w:p>
    <w:p w14:paraId="02CDFF72" w14:textId="77777777" w:rsidR="0012276D" w:rsidRDefault="0012276D">
      <w:pPr>
        <w:ind w:right="992"/>
        <w:rPr>
          <w:rFonts w:ascii="Georgia" w:hAnsi="Georgia"/>
          <w:sz w:val="16"/>
          <w:szCs w:val="16"/>
          <w:lang w:val="en-US"/>
        </w:rPr>
      </w:pPr>
    </w:p>
    <w:p w14:paraId="33CD5B55" w14:textId="77777777" w:rsidR="0012276D" w:rsidRDefault="002C2110">
      <w:pPr>
        <w:spacing w:after="0" w:line="240" w:lineRule="auto"/>
        <w:ind w:right="992"/>
        <w:rPr>
          <w:rFonts w:ascii="Georgia" w:hAnsi="Georgia"/>
          <w:sz w:val="16"/>
          <w:szCs w:val="16"/>
          <w:lang w:val="en-US"/>
        </w:rPr>
      </w:pPr>
      <w:r>
        <w:rPr>
          <w:noProof/>
          <w:lang w:val="en-US"/>
        </w:rPr>
        <w:drawing>
          <wp:inline distT="0" distB="0" distL="0" distR="0" wp14:anchorId="26824B2E" wp14:editId="6F8AE3C6">
            <wp:extent cx="450850" cy="160020"/>
            <wp:effectExtent l="0" t="0" r="6350" b="0"/>
            <wp:docPr id="879841697" name="Picture 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41697" name="Picture 6" descr="Creative Commons Licen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9619" cy="177138"/>
                    </a:xfrm>
                    <a:prstGeom prst="rect">
                      <a:avLst/>
                    </a:prstGeom>
                    <a:noFill/>
                    <a:ln>
                      <a:noFill/>
                    </a:ln>
                  </pic:spPr>
                </pic:pic>
              </a:graphicData>
            </a:graphic>
          </wp:inline>
        </w:drawing>
      </w:r>
    </w:p>
    <w:p w14:paraId="68359815" w14:textId="77777777" w:rsidR="0012276D" w:rsidRDefault="002C2110">
      <w:pPr>
        <w:spacing w:after="0" w:line="240" w:lineRule="auto"/>
        <w:ind w:right="992"/>
        <w:jc w:val="both"/>
        <w:rPr>
          <w:rFonts w:ascii="Georgia" w:hAnsi="Georgia"/>
          <w:sz w:val="16"/>
          <w:szCs w:val="16"/>
          <w:lang w:val="en-US"/>
        </w:rPr>
      </w:pPr>
      <w:r>
        <w:rPr>
          <w:rFonts w:ascii="Georgia" w:hAnsi="Georgia" w:cs="Open Sans"/>
          <w:color w:val="333333"/>
          <w:sz w:val="16"/>
          <w:szCs w:val="16"/>
          <w:shd w:val="clear" w:color="auto" w:fill="FFFFFF"/>
        </w:rPr>
        <w:t>This work is licensed under a </w:t>
      </w:r>
      <w:hyperlink r:id="rId8" w:history="1">
        <w:r>
          <w:rPr>
            <w:rStyle w:val="Hyperlink"/>
            <w:rFonts w:ascii="Georgia" w:hAnsi="Georgia" w:cs="Open Sans"/>
            <w:color w:val="0D355E"/>
            <w:sz w:val="16"/>
            <w:szCs w:val="16"/>
            <w:u w:val="none"/>
            <w:shd w:val="clear" w:color="auto" w:fill="FFFFFF"/>
          </w:rPr>
          <w:t>Creative Commons Attribution-ShareAlike 4.0 International License</w:t>
        </w:r>
      </w:hyperlink>
      <w:r>
        <w:rPr>
          <w:rFonts w:ascii="Georgia" w:hAnsi="Georgia" w:cs="Open Sans"/>
          <w:color w:val="333333"/>
          <w:sz w:val="16"/>
          <w:szCs w:val="16"/>
          <w:shd w:val="clear" w:color="auto" w:fill="FFFFFF"/>
        </w:rPr>
        <w:t>.</w:t>
      </w:r>
    </w:p>
    <w:p w14:paraId="6B18440E" w14:textId="77777777" w:rsidR="0012276D" w:rsidRDefault="0012276D">
      <w:pPr>
        <w:ind w:right="992"/>
        <w:rPr>
          <w:lang w:val="en-US"/>
        </w:rPr>
      </w:pPr>
    </w:p>
    <w:p w14:paraId="1CF7B28B" w14:textId="77777777" w:rsidR="0012276D" w:rsidRDefault="002C2110">
      <w:pPr>
        <w:spacing w:after="0" w:line="240" w:lineRule="auto"/>
        <w:ind w:right="992"/>
        <w:rPr>
          <w:rFonts w:ascii="Palatino Linotype" w:hAnsi="Palatino Linotype"/>
          <w:sz w:val="18"/>
          <w:szCs w:val="18"/>
          <w:lang w:val="en-US"/>
        </w:rPr>
      </w:pPr>
      <w:r>
        <w:rPr>
          <w:rFonts w:ascii="Palatino Linotype" w:hAnsi="Palatino Linotype"/>
          <w:sz w:val="18"/>
          <w:szCs w:val="18"/>
          <w:lang w:val="en-US"/>
        </w:rPr>
        <w:t xml:space="preserve">E-ISSN: </w:t>
      </w:r>
      <w:hyperlink r:id="rId9" w:tgtFrame="_blank" w:history="1">
        <w:r>
          <w:rPr>
            <w:rStyle w:val="Hyperlink"/>
            <w:rFonts w:ascii="Palatino Linotype" w:hAnsi="Palatino Linotype" w:cs="Open Sans"/>
            <w:color w:val="0D355E"/>
            <w:sz w:val="18"/>
            <w:szCs w:val="18"/>
            <w:u w:val="none"/>
            <w:shd w:val="clear" w:color="auto" w:fill="FFFFFF"/>
          </w:rPr>
          <w:t>2828-8181</w:t>
        </w:r>
      </w:hyperlink>
    </w:p>
    <w:p w14:paraId="65892FB9" w14:textId="77777777" w:rsidR="0012276D" w:rsidRDefault="002C2110">
      <w:pPr>
        <w:spacing w:after="0" w:line="240" w:lineRule="auto"/>
        <w:ind w:right="992"/>
        <w:rPr>
          <w:rFonts w:ascii="Palatino Linotype" w:hAnsi="Palatino Linotype"/>
          <w:sz w:val="18"/>
          <w:szCs w:val="18"/>
          <w:lang w:val="en-US"/>
        </w:rPr>
      </w:pPr>
      <w:r>
        <w:rPr>
          <w:rFonts w:ascii="Palatino Linotype" w:hAnsi="Palatino Linotype"/>
          <w:sz w:val="18"/>
          <w:szCs w:val="18"/>
          <w:lang w:val="en-US"/>
        </w:rPr>
        <w:t xml:space="preserve">P-ISSN: </w:t>
      </w:r>
      <w:hyperlink r:id="rId10" w:tgtFrame="_blank" w:history="1">
        <w:r>
          <w:rPr>
            <w:rStyle w:val="Hyperlink"/>
            <w:rFonts w:ascii="Palatino Linotype" w:hAnsi="Palatino Linotype" w:cs="Open Sans"/>
            <w:color w:val="0D355E"/>
            <w:sz w:val="18"/>
            <w:szCs w:val="18"/>
            <w:u w:val="none"/>
            <w:shd w:val="clear" w:color="auto" w:fill="FFFFFF"/>
          </w:rPr>
          <w:t>2828-8408</w:t>
        </w:r>
      </w:hyperlink>
      <w:r>
        <w:rPr>
          <w:rFonts w:ascii="Palatino Linotype" w:hAnsi="Palatino Linotype" w:cs="Open Sans"/>
          <w:color w:val="333333"/>
          <w:sz w:val="18"/>
          <w:szCs w:val="18"/>
          <w:shd w:val="clear" w:color="auto" w:fill="FFFFFF"/>
        </w:rPr>
        <w:t> </w:t>
      </w:r>
    </w:p>
    <w:p w14:paraId="5AF8B302" w14:textId="77777777" w:rsidR="0012276D" w:rsidRDefault="0012276D">
      <w:pPr>
        <w:ind w:right="992"/>
        <w:rPr>
          <w:lang w:val="en-US"/>
        </w:rPr>
      </w:pPr>
    </w:p>
    <w:p w14:paraId="11F835A9" w14:textId="77777777" w:rsidR="0012276D" w:rsidRDefault="002C2110">
      <w:pPr>
        <w:spacing w:after="40" w:line="240" w:lineRule="auto"/>
        <w:ind w:right="992"/>
        <w:jc w:val="both"/>
        <w:rPr>
          <w:rFonts w:ascii="Georgia" w:hAnsi="Georgia"/>
          <w:sz w:val="18"/>
          <w:szCs w:val="18"/>
          <w:lang w:val="en-US"/>
        </w:rPr>
      </w:pPr>
      <w:r>
        <w:rPr>
          <w:rFonts w:ascii="Georgia" w:hAnsi="Georgia"/>
          <w:b/>
          <w:bCs/>
          <w:sz w:val="18"/>
          <w:szCs w:val="18"/>
          <w:lang w:val="en-US"/>
        </w:rPr>
        <w:t>Publisher</w:t>
      </w:r>
    </w:p>
    <w:p w14:paraId="7A2F5761" w14:textId="77777777" w:rsidR="0012276D" w:rsidRDefault="002C2110">
      <w:pPr>
        <w:spacing w:after="40" w:line="240" w:lineRule="auto"/>
        <w:ind w:right="992"/>
        <w:jc w:val="both"/>
        <w:rPr>
          <w:rFonts w:ascii="Georgia" w:hAnsi="Georgia"/>
          <w:sz w:val="18"/>
          <w:szCs w:val="18"/>
          <w:lang w:val="en-US"/>
        </w:rPr>
      </w:pPr>
      <w:r>
        <w:rPr>
          <w:rFonts w:ascii="Georgia" w:hAnsi="Georgia"/>
          <w:sz w:val="18"/>
          <w:szCs w:val="18"/>
          <w:lang w:val="en-US"/>
        </w:rPr>
        <w:t>Lembaga Penerbitan Fakultas Kesehatan, Universitas Kristen Indonesia Maluku</w:t>
      </w:r>
    </w:p>
    <w:p w14:paraId="05380CEB" w14:textId="77777777" w:rsidR="0012276D" w:rsidRDefault="002C2110">
      <w:pPr>
        <w:ind w:right="992"/>
        <w:rPr>
          <w:rFonts w:ascii="Georgia" w:hAnsi="Georgia"/>
          <w:sz w:val="16"/>
          <w:szCs w:val="16"/>
          <w:lang w:val="en-US"/>
        </w:rPr>
      </w:pPr>
      <w:hyperlink r:id="rId11" w:history="1">
        <w:r>
          <w:rPr>
            <w:rStyle w:val="Hyperlink"/>
            <w:rFonts w:ascii="Georgia" w:hAnsi="Georgia"/>
            <w:sz w:val="16"/>
            <w:szCs w:val="16"/>
            <w:lang w:val="en-US"/>
          </w:rPr>
          <w:t>https://ojs.ukim.ac.id/index.php/KKS/index</w:t>
        </w:r>
      </w:hyperlink>
      <w:r>
        <w:rPr>
          <w:rFonts w:ascii="Georgia" w:hAnsi="Georgia"/>
          <w:sz w:val="16"/>
          <w:szCs w:val="16"/>
          <w:lang w:val="en-US"/>
        </w:rPr>
        <w:t xml:space="preserve">  </w:t>
      </w:r>
    </w:p>
    <w:p w14:paraId="52543D68" w14:textId="77777777" w:rsidR="0012276D" w:rsidRDefault="0012276D">
      <w:pPr>
        <w:jc w:val="both"/>
        <w:rPr>
          <w:lang w:val="en-US"/>
        </w:rPr>
      </w:pPr>
    </w:p>
    <w:p w14:paraId="04C494CE" w14:textId="77777777" w:rsidR="0012276D" w:rsidRDefault="002C2110">
      <w:pPr>
        <w:rPr>
          <w:rFonts w:ascii="Georgia" w:eastAsia="SimSun" w:hAnsi="Georgia" w:cs="Georgia"/>
          <w:b/>
          <w:bCs/>
          <w:sz w:val="28"/>
          <w:szCs w:val="28"/>
        </w:rPr>
      </w:pPr>
      <w:r>
        <w:rPr>
          <w:rFonts w:ascii="Georgia" w:eastAsia="SimSun" w:hAnsi="Georgia" w:cs="Georgia"/>
          <w:b/>
          <w:bCs/>
          <w:sz w:val="28"/>
          <w:szCs w:val="28"/>
        </w:rPr>
        <w:t>Gambaran Kelengkapan Berkas Rekam Medis Elektronik Pasien Fraktur</w:t>
      </w:r>
    </w:p>
    <w:p w14:paraId="048D4408" w14:textId="77777777" w:rsidR="0012276D" w:rsidRDefault="0012276D">
      <w:pPr>
        <w:jc w:val="both"/>
        <w:rPr>
          <w:rFonts w:ascii="Georgia" w:eastAsia="SimSun" w:hAnsi="Georgia" w:cs="Georgia"/>
          <w:b/>
          <w:bCs/>
          <w:sz w:val="28"/>
          <w:szCs w:val="28"/>
        </w:rPr>
      </w:pPr>
    </w:p>
    <w:p w14:paraId="3A77AC4A" w14:textId="77777777" w:rsidR="0012276D" w:rsidRDefault="002C2110">
      <w:pPr>
        <w:spacing w:after="0" w:line="240" w:lineRule="auto"/>
        <w:rPr>
          <w:rFonts w:eastAsia="Times New Roman" w:cs="Times New Roman"/>
          <w:szCs w:val="24"/>
          <w:vertAlign w:val="superscript"/>
          <w:lang w:val="en-US" w:eastAsia="id-ID"/>
        </w:rPr>
      </w:pPr>
      <w:r>
        <w:rPr>
          <w:rFonts w:ascii="Georgia" w:eastAsia="Times New Roman" w:hAnsi="Georgia" w:cs="Times New Roman"/>
          <w:color w:val="000000"/>
          <w:sz w:val="20"/>
          <w:szCs w:val="20"/>
          <w:lang w:val="en-US" w:eastAsia="id-ID"/>
        </w:rPr>
        <w:t>Arjuna Ginting</w:t>
      </w:r>
      <w:r>
        <w:rPr>
          <w:rFonts w:ascii="Georgia" w:eastAsia="Times New Roman" w:hAnsi="Georgia" w:cs="Times New Roman"/>
          <w:color w:val="000000"/>
          <w:sz w:val="20"/>
          <w:szCs w:val="20"/>
          <w:vertAlign w:val="superscript"/>
          <w:lang w:eastAsia="id-ID"/>
        </w:rPr>
        <w:t>1</w:t>
      </w:r>
      <w:r>
        <w:rPr>
          <w:rFonts w:ascii="Georgia" w:eastAsia="Times New Roman" w:hAnsi="Georgia" w:cs="Times New Roman"/>
          <w:color w:val="000000"/>
          <w:sz w:val="20"/>
          <w:szCs w:val="20"/>
          <w:lang w:eastAsia="id-ID"/>
        </w:rPr>
        <w:t xml:space="preserve">, </w:t>
      </w:r>
      <w:r>
        <w:rPr>
          <w:rFonts w:ascii="Georgia" w:eastAsia="Times New Roman" w:hAnsi="Georgia" w:cs="Times New Roman"/>
          <w:color w:val="000000"/>
          <w:sz w:val="20"/>
          <w:szCs w:val="20"/>
          <w:lang w:val="en-US" w:eastAsia="id-ID"/>
        </w:rPr>
        <w:t xml:space="preserve"> Jev Boris</w:t>
      </w:r>
      <w:r>
        <w:rPr>
          <w:rFonts w:ascii="Georgia" w:eastAsia="Times New Roman" w:hAnsi="Georgia" w:cs="Times New Roman"/>
          <w:color w:val="000000"/>
          <w:sz w:val="20"/>
          <w:szCs w:val="20"/>
          <w:vertAlign w:val="superscript"/>
          <w:lang w:eastAsia="id-ID"/>
        </w:rPr>
        <w:t>2</w:t>
      </w:r>
      <w:r>
        <w:rPr>
          <w:rFonts w:ascii="Georgia" w:eastAsia="Times New Roman" w:hAnsi="Georgia" w:cs="Times New Roman"/>
          <w:color w:val="000000"/>
          <w:sz w:val="20"/>
          <w:szCs w:val="20"/>
          <w:lang w:val="en-US" w:eastAsia="id-ID"/>
        </w:rPr>
        <w:t xml:space="preserve">, </w:t>
      </w:r>
      <w:r>
        <w:rPr>
          <w:rFonts w:ascii="Georgia" w:eastAsia="Times New Roman" w:hAnsi="Georgia" w:cs="Times New Roman"/>
          <w:color w:val="000000"/>
          <w:sz w:val="20"/>
          <w:szCs w:val="20"/>
          <w:lang w:val="en-US" w:eastAsia="id-ID"/>
        </w:rPr>
        <w:t>Angelia Pasaribu</w:t>
      </w:r>
      <w:r>
        <w:rPr>
          <w:rFonts w:ascii="Georgia" w:eastAsia="Times New Roman" w:hAnsi="Georgia" w:cs="Times New Roman"/>
          <w:color w:val="000000"/>
          <w:sz w:val="20"/>
          <w:szCs w:val="20"/>
          <w:vertAlign w:val="superscript"/>
          <w:lang w:val="en-US" w:eastAsia="id-ID"/>
        </w:rPr>
        <w:t>3</w:t>
      </w:r>
    </w:p>
    <w:p w14:paraId="1C19745E" w14:textId="77777777" w:rsidR="0012276D" w:rsidRDefault="002C2110">
      <w:pPr>
        <w:spacing w:after="0" w:line="240" w:lineRule="auto"/>
        <w:rPr>
          <w:rFonts w:eastAsia="Times New Roman" w:cs="Times New Roman"/>
          <w:sz w:val="20"/>
          <w:szCs w:val="20"/>
          <w:lang w:val="en-US" w:eastAsia="id-ID"/>
        </w:rPr>
      </w:pPr>
      <w:r>
        <w:rPr>
          <w:rFonts w:ascii="Georgia" w:eastAsia="Times New Roman" w:hAnsi="Georgia" w:cs="Times New Roman"/>
          <w:i/>
          <w:iCs/>
          <w:color w:val="000000"/>
          <w:sz w:val="20"/>
          <w:szCs w:val="20"/>
          <w:vertAlign w:val="superscript"/>
          <w:lang w:eastAsia="id-ID"/>
        </w:rPr>
        <w:t>1</w:t>
      </w:r>
      <w:r>
        <w:rPr>
          <w:rFonts w:ascii="Georgia" w:eastAsia="Times New Roman" w:hAnsi="Georgia" w:cs="Times New Roman"/>
          <w:i/>
          <w:iCs/>
          <w:color w:val="000000"/>
          <w:sz w:val="20"/>
          <w:szCs w:val="20"/>
          <w:vertAlign w:val="superscript"/>
          <w:lang w:val="en-US" w:eastAsia="id-ID"/>
        </w:rPr>
        <w:t xml:space="preserve"> 2 3  </w:t>
      </w:r>
      <w:r>
        <w:rPr>
          <w:rFonts w:ascii="Georgia" w:eastAsia="Times New Roman" w:hAnsi="Georgia" w:cs="Times New Roman"/>
          <w:i/>
          <w:iCs/>
          <w:color w:val="000000"/>
          <w:sz w:val="20"/>
          <w:szCs w:val="20"/>
          <w:lang w:val="en-US" w:eastAsia="id-ID"/>
        </w:rPr>
        <w:t>STIKes Santa Elisabeth Medan</w:t>
      </w:r>
    </w:p>
    <w:p w14:paraId="1791F9B1" w14:textId="77777777" w:rsidR="0012276D" w:rsidRDefault="0012276D">
      <w:pPr>
        <w:pBdr>
          <w:bottom w:val="single" w:sz="6" w:space="1" w:color="auto"/>
        </w:pBdr>
        <w:spacing w:after="0" w:line="240" w:lineRule="auto"/>
        <w:jc w:val="both"/>
        <w:rPr>
          <w:rFonts w:eastAsia="Times New Roman" w:cs="Times New Roman"/>
          <w:szCs w:val="24"/>
          <w:lang w:eastAsia="id-ID"/>
        </w:rPr>
      </w:pPr>
    </w:p>
    <w:p w14:paraId="5624AFF9" w14:textId="77777777" w:rsidR="0012276D" w:rsidRDefault="0012276D">
      <w:pPr>
        <w:spacing w:after="0" w:line="240" w:lineRule="auto"/>
        <w:jc w:val="both"/>
        <w:rPr>
          <w:rFonts w:ascii="Georgia" w:eastAsia="Times New Roman" w:hAnsi="Georgia" w:cs="Times New Roman"/>
          <w:b/>
          <w:bCs/>
          <w:sz w:val="18"/>
          <w:szCs w:val="18"/>
          <w:lang w:val="en-US" w:eastAsia="id-ID"/>
        </w:rPr>
      </w:pPr>
    </w:p>
    <w:p w14:paraId="587FD7E5" w14:textId="77777777" w:rsidR="0012276D" w:rsidRDefault="002C2110">
      <w:pPr>
        <w:jc w:val="both"/>
        <w:rPr>
          <w:rFonts w:ascii="Georgia" w:eastAsia="Times New Roman" w:hAnsi="Georgia" w:cs="Times New Roman"/>
          <w:b/>
          <w:bCs/>
          <w:sz w:val="20"/>
          <w:szCs w:val="20"/>
          <w:lang w:val="en-US" w:eastAsia="id-ID"/>
        </w:rPr>
      </w:pPr>
      <w:r>
        <w:rPr>
          <w:rFonts w:ascii="Georgia" w:eastAsia="Times New Roman" w:hAnsi="Georgia" w:cs="Times New Roman"/>
          <w:b/>
          <w:bCs/>
          <w:sz w:val="20"/>
          <w:szCs w:val="20"/>
          <w:lang w:val="en-US" w:eastAsia="id-ID"/>
        </w:rPr>
        <w:t xml:space="preserve">Abstract </w:t>
      </w:r>
    </w:p>
    <w:p w14:paraId="3B8A505F" w14:textId="77777777" w:rsidR="0012276D" w:rsidRDefault="002C2110">
      <w:pPr>
        <w:spacing w:line="240" w:lineRule="auto"/>
        <w:jc w:val="both"/>
        <w:rPr>
          <w:rFonts w:ascii="Georgia" w:hAnsi="Georgia" w:cs="Georgia"/>
          <w:sz w:val="21"/>
          <w:szCs w:val="20"/>
          <w:lang w:val="en-US" w:eastAsia="id-ID"/>
        </w:rPr>
        <w:sectPr w:rsidR="0012276D">
          <w:headerReference w:type="default" r:id="rId12"/>
          <w:footerReference w:type="default" r:id="rId13"/>
          <w:headerReference w:type="first" r:id="rId14"/>
          <w:footerReference w:type="first" r:id="rId15"/>
          <w:pgSz w:w="11906" w:h="16838"/>
          <w:pgMar w:top="1440" w:right="1416" w:bottom="1440" w:left="1440" w:header="708" w:footer="708" w:gutter="0"/>
          <w:cols w:num="2" w:space="262"/>
          <w:docGrid w:linePitch="360"/>
        </w:sectPr>
      </w:pPr>
      <w:r>
        <w:rPr>
          <w:rFonts w:ascii="Georgia" w:hAnsi="Georgia" w:cs="Georgia"/>
          <w:sz w:val="21"/>
          <w:szCs w:val="20"/>
        </w:rPr>
        <w:t xml:space="preserve">Medical records are detailed documents providing information throughout a patient’s hospitalization. A medical record is considered of high quality if it is accurate, complete, valid, and timely. This study aims to identify the completeness of electronic medical records for fracture patients at Santa Elisabeth Hospital Medan. Samples were selected using simple random sampling and Slovin's formula. Data analysis included patient identity sheets, anamnesis, informed consent, and medical resumes. The study of </w:t>
      </w:r>
      <w:r>
        <w:rPr>
          <w:rFonts w:ascii="Georgia" w:hAnsi="Georgia" w:cs="Georgia"/>
          <w:sz w:val="21"/>
          <w:szCs w:val="20"/>
        </w:rPr>
        <w:t>medical record completeness from January to December 2024 showed 100% completeness for patient identity, 90.8% for anamnesis, and 98.7% for medical resumes. However, informed consent showed a low completeness rate of only 19.7%, especially in sections requiring patient/family and administrative signatures. Improvements, particularly in filling out informed consent forms, are needed to meet the standard of optimal medical record completeness.</w:t>
      </w:r>
    </w:p>
    <w:p w14:paraId="443A20BB" w14:textId="77777777" w:rsidR="0012276D" w:rsidRDefault="002C2110">
      <w:pPr>
        <w:spacing w:line="360" w:lineRule="auto"/>
        <w:jc w:val="both"/>
        <w:rPr>
          <w:lang w:val="en-US"/>
        </w:rPr>
      </w:pPr>
      <w:r>
        <w:rPr>
          <w:rFonts w:ascii="Georgia" w:eastAsia="Georgia" w:hAnsi="Georgia" w:cs="Georgia"/>
          <w:b/>
          <w:color w:val="24140D"/>
          <w:sz w:val="22"/>
          <w:lang w:val="en-US"/>
        </w:rPr>
        <w:t>Introduction</w:t>
      </w:r>
    </w:p>
    <w:p w14:paraId="05068612" w14:textId="77777777" w:rsidR="0012276D" w:rsidRDefault="002C2110">
      <w:pPr>
        <w:spacing w:line="360" w:lineRule="auto"/>
        <w:ind w:firstLine="720"/>
        <w:jc w:val="both"/>
        <w:rPr>
          <w:rFonts w:ascii="Georgia" w:hAnsi="Georgia" w:cs="Georgia"/>
        </w:rPr>
      </w:pPr>
      <w:r>
        <w:rPr>
          <w:rFonts w:ascii="Georgia" w:hAnsi="Georgia" w:cs="Georgia"/>
        </w:rPr>
        <w:t>Hospitals and all healthcare service facilities are obligated to continuously improve service quality by utilizing technological advancements, in hopes of remaining competitive. Many hospitals across various countries, including Indonesia, have started implementing Electronic Medical Records (EMR) systems as a complement to conventional paper-based records. In Indonesia, the development of EMR is regulated and shows promising prospects for full implementation (Suriawan et al., 2025).</w:t>
      </w:r>
    </w:p>
    <w:p w14:paraId="665215BC" w14:textId="77777777" w:rsidR="0012276D" w:rsidRDefault="002C2110">
      <w:pPr>
        <w:spacing w:line="360" w:lineRule="auto"/>
        <w:jc w:val="both"/>
        <w:rPr>
          <w:rFonts w:ascii="Georgia" w:hAnsi="Georgia" w:cs="Georgia"/>
        </w:rPr>
      </w:pPr>
      <w:r>
        <w:rPr>
          <w:rFonts w:ascii="Georgia" w:hAnsi="Georgia" w:cs="Georgia"/>
        </w:rPr>
        <w:t>  </w:t>
      </w:r>
      <w:r>
        <w:rPr>
          <w:rFonts w:ascii="Georgia" w:hAnsi="Georgia" w:cs="Georgia"/>
        </w:rPr>
        <w:t>The Ministry of Health Regulation No. 24 of 2022 defines EMR as a medical record created electronically using computer systems and intended for the organization of healthcare documentation. It includes patient identity, examination results, treatments, medical actions, and other services provided. A medical record is considered of high quality when it is accurate, complete, valid, and timely.</w:t>
      </w:r>
    </w:p>
    <w:p w14:paraId="7618CC26" w14:textId="77777777" w:rsidR="0012276D" w:rsidRDefault="002C2110">
      <w:pPr>
        <w:spacing w:line="360" w:lineRule="auto"/>
        <w:ind w:firstLine="720"/>
        <w:jc w:val="both"/>
        <w:rPr>
          <w:rFonts w:ascii="Georgia" w:hAnsi="Georgia" w:cs="Georgia"/>
        </w:rPr>
      </w:pPr>
      <w:r>
        <w:rPr>
          <w:rFonts w:ascii="Georgia" w:hAnsi="Georgia" w:cs="Georgia"/>
          <w:lang w:val="en-US"/>
        </w:rPr>
        <w:t>C</w:t>
      </w:r>
      <w:r>
        <w:rPr>
          <w:rFonts w:ascii="Georgia" w:hAnsi="Georgia" w:cs="Georgia"/>
        </w:rPr>
        <w:t>ompleteness of medical record documentation is crucial. Beyond supporting administrative orderliness, it ensures continuity of care for patients. Any missing information can hinder healthcare providers in delivering appropriate services, complicate medical evaluations, and reduce the legal reliability of the record if required as evidence in court. Incomplete documentation undermines the integrity of the medical record, which is the only detailed source of what transpired during a patient’s hospital stay (E</w:t>
      </w:r>
      <w:r>
        <w:rPr>
          <w:rFonts w:ascii="Georgia" w:hAnsi="Georgia" w:cs="Georgia"/>
        </w:rPr>
        <w:t>rawantini, 2022).</w:t>
      </w:r>
    </w:p>
    <w:p w14:paraId="305CBB80" w14:textId="77777777" w:rsidR="0012276D" w:rsidRDefault="002C2110">
      <w:pPr>
        <w:spacing w:line="360" w:lineRule="auto"/>
        <w:jc w:val="both"/>
        <w:rPr>
          <w:rFonts w:ascii="Georgia" w:hAnsi="Georgia" w:cs="Georgia"/>
        </w:rPr>
      </w:pPr>
      <w:r>
        <w:rPr>
          <w:rFonts w:ascii="Georgia" w:hAnsi="Georgia" w:cs="Georgia"/>
        </w:rPr>
        <w:t>  </w:t>
      </w:r>
      <w:r>
        <w:rPr>
          <w:rFonts w:ascii="Georgia" w:hAnsi="Georgia" w:cs="Georgia"/>
        </w:rPr>
        <w:t>Inadequate medical documentation can impact hospital planning and decision-making, especially in service evaluation. It also hinders communication between healthcare providers and has legal implications, as the medical record is a legally recognized document (Putri, 2020). A review of medical records found the highest completeness in patient names and gender (98%) and the lowest in date and place of birth (94.2%). Informed consent had a high completion rate (99%), while anesthetic and sedation notes were le</w:t>
      </w:r>
      <w:r>
        <w:rPr>
          <w:rFonts w:ascii="Georgia" w:hAnsi="Georgia" w:cs="Georgia"/>
        </w:rPr>
        <w:t>ss complete (88.4%), with an overall important report completeness of 81%. These findings align with studies examining inpatient fracture cases (Sudiari, 2022).</w:t>
      </w:r>
    </w:p>
    <w:p w14:paraId="7091F457" w14:textId="77777777" w:rsidR="0012276D" w:rsidRDefault="002C2110">
      <w:pPr>
        <w:spacing w:line="360" w:lineRule="auto"/>
        <w:jc w:val="both"/>
        <w:rPr>
          <w:rFonts w:ascii="Georgia" w:hAnsi="Georgia" w:cs="Georgia"/>
        </w:rPr>
      </w:pPr>
      <w:r>
        <w:rPr>
          <w:rFonts w:ascii="Georgia" w:hAnsi="Georgia" w:cs="Georgia"/>
        </w:rPr>
        <w:t>  </w:t>
      </w:r>
      <w:r>
        <w:rPr>
          <w:rFonts w:ascii="Georgia" w:hAnsi="Georgia" w:cs="Georgia"/>
        </w:rPr>
        <w:t>Another study in Tangerang Regional Hospital found that 42.6% of medical resumes were incomplete, affecting the accuracy of diagnosis coding for fractures and injuries (Risqa, 2024). The highest completeness in authentication was doctor and nurse signatures (42%), while the lowest was doctor names and professional titles (31%). Furthermore, documentation issues such as the misuse of abbreviations and poor error correction were evident (Ritonga, n.d.).</w:t>
      </w:r>
    </w:p>
    <w:p w14:paraId="2A579B74" w14:textId="77777777" w:rsidR="0012276D" w:rsidRDefault="002C2110">
      <w:pPr>
        <w:spacing w:line="360" w:lineRule="auto"/>
        <w:jc w:val="both"/>
        <w:rPr>
          <w:rFonts w:ascii="Georgia" w:hAnsi="Georgia" w:cs="Georgia"/>
        </w:rPr>
      </w:pPr>
      <w:r>
        <w:rPr>
          <w:rFonts w:ascii="Georgia" w:hAnsi="Georgia" w:cs="Georgia"/>
        </w:rPr>
        <w:t>  </w:t>
      </w:r>
      <w:r>
        <w:rPr>
          <w:rFonts w:ascii="Georgia" w:hAnsi="Georgia" w:cs="Georgia"/>
        </w:rPr>
        <w:t>A study on osteoporosis patients revealed missing data in EMR related to age, gender, and treatment rationale, highlighting EMR’s limitations as a research source (Endang, 2023). Similarly, a study at Bhayangkara Hospital identified low completeness in several authentication components, with doctor signatures being most complete (42%) and professional titles least complete (31%) (Giyatno &amp; Rizkika, 2020).</w:t>
      </w:r>
    </w:p>
    <w:p w14:paraId="7DF36F8D" w14:textId="77777777" w:rsidR="0012276D" w:rsidRDefault="002C2110">
      <w:pPr>
        <w:spacing w:line="360" w:lineRule="auto"/>
        <w:jc w:val="both"/>
        <w:rPr>
          <w:rFonts w:ascii="Georgia" w:hAnsi="Georgia" w:cs="Georgia"/>
        </w:rPr>
      </w:pPr>
      <w:r>
        <w:rPr>
          <w:rFonts w:ascii="Georgia" w:hAnsi="Georgia" w:cs="Georgia"/>
        </w:rPr>
        <w:t>  </w:t>
      </w:r>
      <w:r>
        <w:rPr>
          <w:rFonts w:ascii="Georgia" w:hAnsi="Georgia" w:cs="Georgia"/>
        </w:rPr>
        <w:t>In Malang’s Panti Waluya Hospital, operation reports were categorized into complete (14 records), fairly complete (50), and incomplete (18). Accurate coding of fracture cases was found in only 17 records. Another review showed overall data completeness for patient recruitment at only 35%, with better completeness in demographics than comorbidities or medications (Köpcke, 2023).</w:t>
      </w:r>
    </w:p>
    <w:p w14:paraId="7F0B802F" w14:textId="77777777" w:rsidR="0012276D" w:rsidRDefault="002C2110">
      <w:pPr>
        <w:spacing w:line="360" w:lineRule="auto"/>
        <w:jc w:val="both"/>
        <w:rPr>
          <w:rFonts w:ascii="Georgia" w:eastAsia="Georgia" w:hAnsi="Georgia" w:cs="Georgia"/>
          <w:b/>
          <w:sz w:val="22"/>
        </w:rPr>
      </w:pPr>
      <w:r>
        <w:rPr>
          <w:rFonts w:ascii="Georgia" w:hAnsi="Georgia" w:cs="Georgia"/>
        </w:rPr>
        <w:t>  </w:t>
      </w:r>
      <w:r>
        <w:rPr>
          <w:rFonts w:ascii="Georgia" w:hAnsi="Georgia" w:cs="Georgia"/>
        </w:rPr>
        <w:t>Based on these findings, this study aims to examine the completeness of electronic medical records for patients with fractures at Santa Elisabeth Hospital Medan. Community involvement is integral, as the study supports healthcare staff in improving documentation quality through collaboration, training, and evaluation—ultimately enhancing patient safety and service delivery.</w:t>
      </w:r>
    </w:p>
    <w:p w14:paraId="774196F6" w14:textId="77777777" w:rsidR="0012276D" w:rsidRDefault="002C2110">
      <w:pPr>
        <w:shd w:val="clear" w:color="auto" w:fill="FFFFFF"/>
        <w:spacing w:line="360" w:lineRule="auto"/>
        <w:jc w:val="both"/>
        <w:rPr>
          <w:rFonts w:ascii="Georgia" w:eastAsia="Georgia" w:hAnsi="Georgia" w:cs="Georgia"/>
          <w:color w:val="24140D"/>
          <w:sz w:val="22"/>
          <w:lang w:val="en-US"/>
        </w:rPr>
      </w:pPr>
      <w:r>
        <w:rPr>
          <w:rFonts w:ascii="Georgia" w:eastAsia="Georgia" w:hAnsi="Georgia" w:cs="Georgia"/>
          <w:b/>
          <w:color w:val="24140D"/>
          <w:sz w:val="22"/>
          <w:lang w:val="en-US"/>
        </w:rPr>
        <w:t>Method</w:t>
      </w:r>
    </w:p>
    <w:p w14:paraId="2A49605E" w14:textId="77777777" w:rsidR="0012276D" w:rsidRDefault="002C2110">
      <w:pPr>
        <w:spacing w:line="360" w:lineRule="auto"/>
        <w:ind w:firstLine="720"/>
        <w:jc w:val="both"/>
        <w:rPr>
          <w:rFonts w:ascii="Georgia" w:hAnsi="Georgia" w:cs="Georgia"/>
        </w:rPr>
      </w:pPr>
      <w:r>
        <w:rPr>
          <w:rFonts w:ascii="Georgia" w:hAnsi="Georgia" w:cs="Georgia"/>
        </w:rPr>
        <w:t>This study utilized a descriptive retrospective design, which is defined as a research method aimed at objectively describing a condition by reviewing past events or records (Suparyanto &amp; Rosad, 2020). The strategy was designed to obtain valid data in accordance with the characteristics of the research variables and objectives (Siswanto, 2017).</w:t>
      </w:r>
    </w:p>
    <w:p w14:paraId="5C02B982" w14:textId="77777777" w:rsidR="0012276D" w:rsidRDefault="002C2110">
      <w:pPr>
        <w:spacing w:line="360" w:lineRule="auto"/>
        <w:jc w:val="both"/>
        <w:rPr>
          <w:rFonts w:ascii="Georgia" w:hAnsi="Georgia" w:cs="Georgia"/>
          <w:b/>
          <w:bCs/>
        </w:rPr>
      </w:pPr>
      <w:r>
        <w:rPr>
          <w:rFonts w:ascii="Georgia" w:hAnsi="Georgia" w:cs="Georgia"/>
          <w:b/>
          <w:bCs/>
        </w:rPr>
        <w:t>Population and Sampling</w:t>
      </w:r>
    </w:p>
    <w:p w14:paraId="6F939561" w14:textId="77777777" w:rsidR="0012276D" w:rsidRDefault="002C2110">
      <w:pPr>
        <w:spacing w:line="360" w:lineRule="auto"/>
        <w:jc w:val="both"/>
        <w:rPr>
          <w:rFonts w:ascii="Georgia" w:hAnsi="Georgia" w:cs="Georgia"/>
        </w:rPr>
      </w:pPr>
      <w:r>
        <w:rPr>
          <w:rFonts w:ascii="Georgia" w:hAnsi="Georgia" w:cs="Georgia"/>
        </w:rPr>
        <w:t>  </w:t>
      </w:r>
      <w:r>
        <w:rPr>
          <w:rFonts w:ascii="Georgia" w:hAnsi="Georgia" w:cs="Georgia"/>
        </w:rPr>
        <w:t>The population included all electronic medical records of fracture patients treated at Santa Elisabeth Hospital Medan, totaling 333 records. The sample was selected using simple random sampling, and the sample size was determined using the Slovin formula with a 10% margin of error, resulting in 76 samples.</w:t>
      </w:r>
    </w:p>
    <w:p w14:paraId="0BD68C53" w14:textId="77777777" w:rsidR="0012276D" w:rsidRDefault="002C2110">
      <w:pPr>
        <w:spacing w:line="360" w:lineRule="auto"/>
        <w:jc w:val="both"/>
        <w:rPr>
          <w:rFonts w:ascii="Georgia" w:hAnsi="Georgia" w:cs="Georgia"/>
          <w:b/>
          <w:bCs/>
        </w:rPr>
      </w:pPr>
      <w:r>
        <w:rPr>
          <w:rFonts w:ascii="Georgia" w:hAnsi="Georgia" w:cs="Georgia"/>
          <w:b/>
          <w:bCs/>
        </w:rPr>
        <w:t>Data Collection Technique</w:t>
      </w:r>
    </w:p>
    <w:p w14:paraId="40D1F6C9" w14:textId="77777777" w:rsidR="0012276D" w:rsidRDefault="002C2110">
      <w:pPr>
        <w:spacing w:line="360" w:lineRule="auto"/>
        <w:jc w:val="both"/>
        <w:rPr>
          <w:rFonts w:ascii="Georgia" w:hAnsi="Georgia" w:cs="Georgia"/>
        </w:rPr>
      </w:pPr>
      <w:r>
        <w:rPr>
          <w:rFonts w:ascii="Georgia" w:hAnsi="Georgia" w:cs="Georgia"/>
        </w:rPr>
        <w:t>  </w:t>
      </w:r>
      <w:r>
        <w:rPr>
          <w:rFonts w:ascii="Georgia" w:hAnsi="Georgia" w:cs="Georgia"/>
        </w:rPr>
        <w:t>Data were collected using a checklist form developed based on national standards for medical record completeness. The checklist assessed the presence of the following components: patient identification (15 items), anamnesis (12 items), informed consent (4 items), and medical resume (4 items). Each item was scored 1 (complete) or 0 (incomplete), and the records were categorized as complete or incomplete based on total scores.</w:t>
      </w:r>
    </w:p>
    <w:p w14:paraId="51F5646B" w14:textId="77777777" w:rsidR="0012276D" w:rsidRDefault="002C2110">
      <w:pPr>
        <w:spacing w:line="360" w:lineRule="auto"/>
        <w:jc w:val="both"/>
        <w:rPr>
          <w:rFonts w:ascii="Georgia" w:hAnsi="Georgia" w:cs="Georgia"/>
          <w:b/>
          <w:bCs/>
        </w:rPr>
      </w:pPr>
      <w:r>
        <w:rPr>
          <w:rFonts w:ascii="Georgia" w:hAnsi="Georgia" w:cs="Georgia"/>
          <w:b/>
          <w:bCs/>
        </w:rPr>
        <w:t>Validity and Reliability</w:t>
      </w:r>
    </w:p>
    <w:p w14:paraId="4E1A502F" w14:textId="77777777" w:rsidR="0012276D" w:rsidRDefault="002C2110">
      <w:pPr>
        <w:spacing w:line="360" w:lineRule="auto"/>
        <w:jc w:val="both"/>
        <w:rPr>
          <w:rFonts w:ascii="Georgia" w:hAnsi="Georgia" w:cs="Georgia"/>
        </w:rPr>
      </w:pPr>
      <w:r>
        <w:rPr>
          <w:rFonts w:ascii="Georgia" w:hAnsi="Georgia" w:cs="Georgia"/>
        </w:rPr>
        <w:t>  </w:t>
      </w:r>
      <w:r>
        <w:rPr>
          <w:rFonts w:ascii="Georgia" w:hAnsi="Georgia" w:cs="Georgia"/>
        </w:rPr>
        <w:t>The instrument was reviewed and validated by medical record professionals to ensure content validity. Since the study used secondary data, quantitative tests for validity and reliability were not conducted.</w:t>
      </w:r>
    </w:p>
    <w:p w14:paraId="628309D1" w14:textId="77777777" w:rsidR="0012276D" w:rsidRDefault="002C2110">
      <w:pPr>
        <w:spacing w:line="360" w:lineRule="auto"/>
        <w:jc w:val="both"/>
        <w:rPr>
          <w:rFonts w:ascii="Georgia" w:hAnsi="Georgia" w:cs="Georgia"/>
          <w:b/>
          <w:bCs/>
        </w:rPr>
      </w:pPr>
      <w:r>
        <w:rPr>
          <w:rFonts w:ascii="Georgia" w:hAnsi="Georgia" w:cs="Georgia"/>
          <w:b/>
          <w:bCs/>
        </w:rPr>
        <w:t>Research Location and Period</w:t>
      </w:r>
    </w:p>
    <w:p w14:paraId="581C8299" w14:textId="77777777" w:rsidR="0012276D" w:rsidRDefault="002C2110">
      <w:pPr>
        <w:spacing w:line="360" w:lineRule="auto"/>
        <w:jc w:val="both"/>
        <w:rPr>
          <w:rFonts w:ascii="Georgia" w:hAnsi="Georgia" w:cs="Georgia"/>
        </w:rPr>
      </w:pPr>
      <w:r>
        <w:rPr>
          <w:rFonts w:ascii="Georgia" w:hAnsi="Georgia" w:cs="Georgia"/>
        </w:rPr>
        <w:t>  </w:t>
      </w:r>
      <w:r>
        <w:rPr>
          <w:rFonts w:ascii="Georgia" w:hAnsi="Georgia" w:cs="Georgia"/>
        </w:rPr>
        <w:t>The study took place at the Medical Record Unit of Santa Elisabeth Hospital Medan, located on Jl. H. Misbah No. 7, Medan. Data collection was carried out between March and April 2025.</w:t>
      </w:r>
    </w:p>
    <w:p w14:paraId="58CB0218" w14:textId="77777777" w:rsidR="0012276D" w:rsidRDefault="002C2110">
      <w:pPr>
        <w:spacing w:line="360" w:lineRule="auto"/>
        <w:jc w:val="both"/>
        <w:rPr>
          <w:rFonts w:ascii="Georgia" w:hAnsi="Georgia" w:cs="Georgia"/>
          <w:b/>
          <w:bCs/>
        </w:rPr>
      </w:pPr>
      <w:r>
        <w:rPr>
          <w:rFonts w:ascii="Georgia" w:hAnsi="Georgia" w:cs="Georgia"/>
          <w:b/>
          <w:bCs/>
        </w:rPr>
        <w:t>Data Analysis</w:t>
      </w:r>
    </w:p>
    <w:p w14:paraId="7F1C3CBD" w14:textId="77777777" w:rsidR="0012276D" w:rsidRDefault="002C2110">
      <w:pPr>
        <w:spacing w:line="360" w:lineRule="auto"/>
        <w:jc w:val="both"/>
        <w:rPr>
          <w:rFonts w:ascii="Georgia" w:hAnsi="Georgia" w:cs="Georgia"/>
        </w:rPr>
      </w:pPr>
      <w:r>
        <w:rPr>
          <w:rFonts w:ascii="Georgia" w:hAnsi="Georgia" w:cs="Georgia"/>
        </w:rPr>
        <w:t>  </w:t>
      </w:r>
      <w:r>
        <w:rPr>
          <w:rFonts w:ascii="Georgia" w:hAnsi="Georgia" w:cs="Georgia"/>
        </w:rPr>
        <w:t>The collected data were analyzed using univariate descriptive statistics to determine the percentage of completeness for each component of the medical record. The results are presented in frequency and percentage tables.</w:t>
      </w:r>
    </w:p>
    <w:p w14:paraId="79531FAF" w14:textId="77777777" w:rsidR="0012276D" w:rsidRDefault="002C2110">
      <w:pPr>
        <w:spacing w:line="360" w:lineRule="auto"/>
        <w:jc w:val="both"/>
        <w:rPr>
          <w:rFonts w:ascii="Georgia" w:hAnsi="Georgia" w:cs="Georgia"/>
          <w:b/>
          <w:bCs/>
        </w:rPr>
      </w:pPr>
      <w:r>
        <w:rPr>
          <w:rFonts w:ascii="Georgia" w:hAnsi="Georgia" w:cs="Georgia"/>
          <w:b/>
          <w:bCs/>
        </w:rPr>
        <w:t>Ethical Considerations</w:t>
      </w:r>
    </w:p>
    <w:p w14:paraId="04F3748A" w14:textId="77777777" w:rsidR="0012276D" w:rsidRDefault="002C2110">
      <w:pPr>
        <w:spacing w:line="360" w:lineRule="auto"/>
        <w:jc w:val="both"/>
        <w:rPr>
          <w:rFonts w:ascii="Georgia" w:hAnsi="Georgia" w:cs="Georgia"/>
        </w:rPr>
      </w:pPr>
      <w:r>
        <w:rPr>
          <w:rFonts w:ascii="Georgia" w:hAnsi="Georgia" w:cs="Georgia"/>
        </w:rPr>
        <w:t>  </w:t>
      </w:r>
      <w:r>
        <w:rPr>
          <w:rFonts w:ascii="Georgia" w:hAnsi="Georgia" w:cs="Georgia"/>
        </w:rPr>
        <w:t>This study was approved by the Research Ethics Committee of the Santa Elisabeth School of Health Sciences Medan, with formal permission obtained from the hospital. Principles of beneficence and confidentiality were upheld by ensuring no patient identifiers were disclosed, and all data were used strictly for academic purposes.</w:t>
      </w:r>
    </w:p>
    <w:p w14:paraId="0ACA7E45" w14:textId="77777777" w:rsidR="0012276D" w:rsidRDefault="0012276D">
      <w:pPr>
        <w:rPr>
          <w:lang w:val="en-US"/>
        </w:rPr>
        <w:sectPr w:rsidR="0012276D">
          <w:headerReference w:type="default" r:id="rId16"/>
          <w:pgSz w:w="11906" w:h="16838"/>
          <w:pgMar w:top="1701" w:right="1701" w:bottom="1701" w:left="1701" w:header="709" w:footer="709" w:gutter="0"/>
          <w:cols w:num="2" w:space="708"/>
          <w:titlePg/>
          <w:docGrid w:linePitch="360"/>
        </w:sectPr>
      </w:pPr>
    </w:p>
    <w:p w14:paraId="155AD005" w14:textId="77777777" w:rsidR="0012276D" w:rsidRDefault="0012276D">
      <w:pPr>
        <w:rPr>
          <w:lang w:val="en-US"/>
        </w:rPr>
      </w:pPr>
    </w:p>
    <w:tbl>
      <w:tblPr>
        <w:tblStyle w:val="KisiTabel"/>
        <w:tblpPr w:leftFromText="180" w:rightFromText="180" w:vertAnchor="text" w:horzAnchor="page" w:tblpX="997" w:tblpY="1292"/>
        <w:tblW w:w="10098" w:type="dxa"/>
        <w:tblLook w:val="04A0" w:firstRow="1" w:lastRow="0" w:firstColumn="1" w:lastColumn="0" w:noHBand="0" w:noVBand="1"/>
      </w:tblPr>
      <w:tblGrid>
        <w:gridCol w:w="2538"/>
        <w:gridCol w:w="2660"/>
        <w:gridCol w:w="2470"/>
        <w:gridCol w:w="2430"/>
      </w:tblGrid>
      <w:tr w:rsidR="0012276D" w14:paraId="62462536" w14:textId="77777777">
        <w:trPr>
          <w:trHeight w:val="432"/>
        </w:trPr>
        <w:tc>
          <w:tcPr>
            <w:tcW w:w="2538" w:type="dxa"/>
          </w:tcPr>
          <w:p w14:paraId="57EB1712" w14:textId="77777777" w:rsidR="0012276D" w:rsidRDefault="002C2110">
            <w:pPr>
              <w:jc w:val="center"/>
              <w:rPr>
                <w:b/>
                <w:lang w:val="en-US"/>
              </w:rPr>
            </w:pPr>
            <w:r>
              <w:rPr>
                <w:b/>
                <w:lang w:val="en-US"/>
              </w:rPr>
              <w:t>Komponen Berkas</w:t>
            </w:r>
          </w:p>
        </w:tc>
        <w:tc>
          <w:tcPr>
            <w:tcW w:w="2660" w:type="dxa"/>
          </w:tcPr>
          <w:p w14:paraId="70E103C6" w14:textId="77777777" w:rsidR="0012276D" w:rsidRDefault="002C2110">
            <w:pPr>
              <w:jc w:val="center"/>
              <w:rPr>
                <w:rFonts w:cs="Times New Roman"/>
                <w:b/>
                <w:szCs w:val="24"/>
                <w:lang w:val="en-US"/>
              </w:rPr>
            </w:pPr>
            <w:r>
              <w:rPr>
                <w:b/>
                <w:lang w:val="en-US"/>
              </w:rPr>
              <w:t>Kategori</w:t>
            </w:r>
          </w:p>
        </w:tc>
        <w:tc>
          <w:tcPr>
            <w:tcW w:w="2470" w:type="dxa"/>
          </w:tcPr>
          <w:p w14:paraId="035AB4E6" w14:textId="77777777" w:rsidR="0012276D" w:rsidRDefault="002C2110">
            <w:pPr>
              <w:ind w:firstLine="22"/>
              <w:jc w:val="center"/>
              <w:rPr>
                <w:rFonts w:cs="Times New Roman"/>
                <w:b/>
                <w:szCs w:val="24"/>
                <w:lang w:val="en-US"/>
              </w:rPr>
            </w:pPr>
            <w:r>
              <w:rPr>
                <w:b/>
                <w:lang w:val="en-US"/>
              </w:rPr>
              <w:t>Frekuensi (</w:t>
            </w:r>
            <w:r>
              <w:rPr>
                <w:b/>
                <w:i/>
                <w:iCs/>
                <w:lang w:val="en-US"/>
              </w:rPr>
              <w:t>f</w:t>
            </w:r>
            <w:r>
              <w:rPr>
                <w:b/>
                <w:lang w:val="en-US"/>
              </w:rPr>
              <w:t>)</w:t>
            </w:r>
          </w:p>
        </w:tc>
        <w:tc>
          <w:tcPr>
            <w:tcW w:w="2430" w:type="dxa"/>
          </w:tcPr>
          <w:p w14:paraId="49DA99AC" w14:textId="77777777" w:rsidR="0012276D" w:rsidRDefault="002C2110">
            <w:pPr>
              <w:rPr>
                <w:rFonts w:cs="Times New Roman"/>
                <w:b/>
                <w:szCs w:val="24"/>
                <w:lang w:val="en-US"/>
              </w:rPr>
            </w:pPr>
            <w:r>
              <w:rPr>
                <w:b/>
                <w:lang w:val="en-US"/>
              </w:rPr>
              <w:t>Persentase (%)</w:t>
            </w:r>
          </w:p>
        </w:tc>
      </w:tr>
      <w:tr w:rsidR="0012276D" w14:paraId="1A065718" w14:textId="77777777">
        <w:trPr>
          <w:trHeight w:val="866"/>
        </w:trPr>
        <w:tc>
          <w:tcPr>
            <w:tcW w:w="2538" w:type="dxa"/>
          </w:tcPr>
          <w:p w14:paraId="380E7EA1" w14:textId="77777777" w:rsidR="0012276D" w:rsidRDefault="002C2110">
            <w:pPr>
              <w:jc w:val="center"/>
              <w:rPr>
                <w:b/>
                <w:lang w:val="en-US"/>
              </w:rPr>
            </w:pPr>
            <w:r>
              <w:rPr>
                <w:b/>
                <w:lang w:val="en-US"/>
              </w:rPr>
              <w:t>Identitas Pasien</w:t>
            </w:r>
          </w:p>
        </w:tc>
        <w:tc>
          <w:tcPr>
            <w:tcW w:w="2660" w:type="dxa"/>
          </w:tcPr>
          <w:p w14:paraId="1F1CC38D" w14:textId="77777777" w:rsidR="0012276D" w:rsidRDefault="002C2110">
            <w:pPr>
              <w:jc w:val="center"/>
              <w:rPr>
                <w:szCs w:val="24"/>
                <w:lang w:val="en-US"/>
              </w:rPr>
            </w:pPr>
            <w:r>
              <w:rPr>
                <w:lang w:val="en-US"/>
              </w:rPr>
              <w:t>Lengkap</w:t>
            </w:r>
          </w:p>
          <w:p w14:paraId="2D86C2A1" w14:textId="77777777" w:rsidR="0012276D" w:rsidRDefault="002C2110">
            <w:pPr>
              <w:jc w:val="center"/>
              <w:rPr>
                <w:rFonts w:cs="Times New Roman"/>
                <w:szCs w:val="24"/>
                <w:lang w:val="en-US"/>
              </w:rPr>
            </w:pPr>
            <w:r>
              <w:rPr>
                <w:lang w:val="en-US"/>
              </w:rPr>
              <w:t>Tidak Lengkap</w:t>
            </w:r>
          </w:p>
        </w:tc>
        <w:tc>
          <w:tcPr>
            <w:tcW w:w="2470" w:type="dxa"/>
          </w:tcPr>
          <w:p w14:paraId="25E55C21" w14:textId="77777777" w:rsidR="0012276D" w:rsidRDefault="002C2110">
            <w:pPr>
              <w:jc w:val="center"/>
              <w:rPr>
                <w:b/>
                <w:szCs w:val="24"/>
                <w:lang w:val="en-US"/>
              </w:rPr>
            </w:pPr>
            <w:r>
              <w:rPr>
                <w:b/>
                <w:lang w:val="en-US"/>
              </w:rPr>
              <w:t>76</w:t>
            </w:r>
          </w:p>
          <w:p w14:paraId="6B0C15F5" w14:textId="77777777" w:rsidR="0012276D" w:rsidRDefault="002C2110">
            <w:pPr>
              <w:jc w:val="center"/>
              <w:rPr>
                <w:rFonts w:cs="Times New Roman"/>
                <w:b/>
                <w:szCs w:val="24"/>
                <w:lang w:val="en-US"/>
              </w:rPr>
            </w:pPr>
            <w:r>
              <w:rPr>
                <w:b/>
                <w:lang w:val="en-US"/>
              </w:rPr>
              <w:t>0</w:t>
            </w:r>
          </w:p>
        </w:tc>
        <w:tc>
          <w:tcPr>
            <w:tcW w:w="2430" w:type="dxa"/>
          </w:tcPr>
          <w:p w14:paraId="49B34C24" w14:textId="77777777" w:rsidR="0012276D" w:rsidRDefault="002C2110">
            <w:pPr>
              <w:rPr>
                <w:b/>
                <w:szCs w:val="24"/>
                <w:lang w:val="en-US"/>
              </w:rPr>
            </w:pPr>
            <w:r>
              <w:rPr>
                <w:b/>
                <w:lang w:val="en-US"/>
              </w:rPr>
              <w:t>100%</w:t>
            </w:r>
          </w:p>
          <w:p w14:paraId="7E7CEFBE" w14:textId="77777777" w:rsidR="0012276D" w:rsidRDefault="002C2110">
            <w:pPr>
              <w:rPr>
                <w:rFonts w:cs="Times New Roman"/>
                <w:b/>
                <w:szCs w:val="24"/>
                <w:lang w:val="en-US"/>
              </w:rPr>
            </w:pPr>
            <w:r>
              <w:rPr>
                <w:b/>
                <w:lang w:val="en-US"/>
              </w:rPr>
              <w:t>0%</w:t>
            </w:r>
          </w:p>
        </w:tc>
      </w:tr>
      <w:tr w:rsidR="0012276D" w14:paraId="67BB546E" w14:textId="77777777">
        <w:trPr>
          <w:trHeight w:val="215"/>
        </w:trPr>
        <w:tc>
          <w:tcPr>
            <w:tcW w:w="2538" w:type="dxa"/>
          </w:tcPr>
          <w:p w14:paraId="0047EBFE" w14:textId="77777777" w:rsidR="0012276D" w:rsidRDefault="002C2110">
            <w:pPr>
              <w:jc w:val="center"/>
              <w:rPr>
                <w:b/>
                <w:lang w:val="en-US"/>
              </w:rPr>
            </w:pPr>
            <w:r>
              <w:rPr>
                <w:b/>
                <w:lang w:val="en-US"/>
              </w:rPr>
              <w:t>Anamnesis</w:t>
            </w:r>
          </w:p>
        </w:tc>
        <w:tc>
          <w:tcPr>
            <w:tcW w:w="2660" w:type="dxa"/>
          </w:tcPr>
          <w:p w14:paraId="6235328F" w14:textId="77777777" w:rsidR="0012276D" w:rsidRDefault="002C2110">
            <w:pPr>
              <w:jc w:val="center"/>
              <w:rPr>
                <w:szCs w:val="24"/>
                <w:lang w:val="en-US"/>
              </w:rPr>
            </w:pPr>
            <w:r>
              <w:rPr>
                <w:lang w:val="en-US"/>
              </w:rPr>
              <w:t>Lengkap</w:t>
            </w:r>
          </w:p>
          <w:p w14:paraId="2DE17623" w14:textId="77777777" w:rsidR="0012276D" w:rsidRDefault="002C2110">
            <w:pPr>
              <w:jc w:val="center"/>
              <w:rPr>
                <w:lang w:val="en-US"/>
              </w:rPr>
            </w:pPr>
            <w:r>
              <w:rPr>
                <w:lang w:val="en-US"/>
              </w:rPr>
              <w:t>Tidak Lengkap</w:t>
            </w:r>
          </w:p>
        </w:tc>
        <w:tc>
          <w:tcPr>
            <w:tcW w:w="2470" w:type="dxa"/>
          </w:tcPr>
          <w:p w14:paraId="3D7DEAF1" w14:textId="77777777" w:rsidR="0012276D" w:rsidRDefault="002C2110">
            <w:pPr>
              <w:jc w:val="center"/>
              <w:rPr>
                <w:b/>
                <w:lang w:val="en-US"/>
              </w:rPr>
            </w:pPr>
            <w:r>
              <w:rPr>
                <w:b/>
                <w:lang w:val="en-US"/>
              </w:rPr>
              <w:t>69</w:t>
            </w:r>
          </w:p>
          <w:p w14:paraId="22AAEB4E" w14:textId="77777777" w:rsidR="0012276D" w:rsidRDefault="002C2110">
            <w:pPr>
              <w:jc w:val="center"/>
              <w:rPr>
                <w:b/>
                <w:lang w:val="en-US"/>
              </w:rPr>
            </w:pPr>
            <w:r>
              <w:rPr>
                <w:b/>
                <w:lang w:val="en-US"/>
              </w:rPr>
              <w:t>7</w:t>
            </w:r>
          </w:p>
        </w:tc>
        <w:tc>
          <w:tcPr>
            <w:tcW w:w="2430" w:type="dxa"/>
          </w:tcPr>
          <w:p w14:paraId="1211DB51" w14:textId="77777777" w:rsidR="0012276D" w:rsidRDefault="002C2110">
            <w:pPr>
              <w:rPr>
                <w:b/>
                <w:lang w:val="en-US"/>
              </w:rPr>
            </w:pPr>
            <w:r>
              <w:rPr>
                <w:b/>
                <w:lang w:val="en-US"/>
              </w:rPr>
              <w:t>90,79%</w:t>
            </w:r>
          </w:p>
          <w:p w14:paraId="52176CF2" w14:textId="77777777" w:rsidR="0012276D" w:rsidRDefault="002C2110">
            <w:pPr>
              <w:rPr>
                <w:b/>
                <w:lang w:val="en-US"/>
              </w:rPr>
            </w:pPr>
            <w:r>
              <w:rPr>
                <w:b/>
                <w:lang w:val="en-US"/>
              </w:rPr>
              <w:t>9.21%</w:t>
            </w:r>
          </w:p>
        </w:tc>
      </w:tr>
      <w:tr w:rsidR="0012276D" w14:paraId="0FEE5329" w14:textId="77777777">
        <w:trPr>
          <w:trHeight w:val="366"/>
        </w:trPr>
        <w:tc>
          <w:tcPr>
            <w:tcW w:w="2538" w:type="dxa"/>
          </w:tcPr>
          <w:p w14:paraId="18A2FBF8" w14:textId="77777777" w:rsidR="0012276D" w:rsidRDefault="002C2110">
            <w:pPr>
              <w:jc w:val="center"/>
              <w:rPr>
                <w:b/>
                <w:lang w:val="en-US"/>
              </w:rPr>
            </w:pPr>
            <w:r>
              <w:rPr>
                <w:b/>
                <w:lang w:val="en-US"/>
              </w:rPr>
              <w:t>Informent Consent</w:t>
            </w:r>
          </w:p>
        </w:tc>
        <w:tc>
          <w:tcPr>
            <w:tcW w:w="2660" w:type="dxa"/>
          </w:tcPr>
          <w:p w14:paraId="3FA9242C" w14:textId="77777777" w:rsidR="0012276D" w:rsidRDefault="002C2110">
            <w:pPr>
              <w:jc w:val="center"/>
              <w:rPr>
                <w:szCs w:val="24"/>
                <w:lang w:val="en-US"/>
              </w:rPr>
            </w:pPr>
            <w:r>
              <w:rPr>
                <w:lang w:val="en-US"/>
              </w:rPr>
              <w:t>Lengkap</w:t>
            </w:r>
          </w:p>
          <w:p w14:paraId="56DD85F9" w14:textId="77777777" w:rsidR="0012276D" w:rsidRDefault="002C2110">
            <w:pPr>
              <w:jc w:val="center"/>
              <w:rPr>
                <w:lang w:val="en-US"/>
              </w:rPr>
            </w:pPr>
            <w:r>
              <w:rPr>
                <w:lang w:val="en-US"/>
              </w:rPr>
              <w:t>Tidak Lengkap</w:t>
            </w:r>
          </w:p>
        </w:tc>
        <w:tc>
          <w:tcPr>
            <w:tcW w:w="2470" w:type="dxa"/>
          </w:tcPr>
          <w:p w14:paraId="0B698112" w14:textId="77777777" w:rsidR="0012276D" w:rsidRDefault="002C2110">
            <w:pPr>
              <w:jc w:val="center"/>
              <w:rPr>
                <w:b/>
                <w:lang w:val="en-US"/>
              </w:rPr>
            </w:pPr>
            <w:r>
              <w:rPr>
                <w:b/>
                <w:lang w:val="en-US"/>
              </w:rPr>
              <w:t>15</w:t>
            </w:r>
          </w:p>
          <w:p w14:paraId="69893A52" w14:textId="77777777" w:rsidR="0012276D" w:rsidRDefault="002C2110">
            <w:pPr>
              <w:jc w:val="center"/>
              <w:rPr>
                <w:b/>
                <w:lang w:val="en-US"/>
              </w:rPr>
            </w:pPr>
            <w:r>
              <w:rPr>
                <w:b/>
                <w:lang w:val="en-US"/>
              </w:rPr>
              <w:t>61</w:t>
            </w:r>
          </w:p>
        </w:tc>
        <w:tc>
          <w:tcPr>
            <w:tcW w:w="2430" w:type="dxa"/>
          </w:tcPr>
          <w:p w14:paraId="508F5120" w14:textId="77777777" w:rsidR="0012276D" w:rsidRDefault="002C2110">
            <w:pPr>
              <w:rPr>
                <w:b/>
                <w:lang w:val="en-US"/>
              </w:rPr>
            </w:pPr>
            <w:r>
              <w:rPr>
                <w:b/>
                <w:lang w:val="en-US"/>
              </w:rPr>
              <w:t>19,74%</w:t>
            </w:r>
          </w:p>
          <w:p w14:paraId="252823B3" w14:textId="77777777" w:rsidR="0012276D" w:rsidRDefault="002C2110">
            <w:pPr>
              <w:rPr>
                <w:b/>
                <w:lang w:val="en-US"/>
              </w:rPr>
            </w:pPr>
            <w:r>
              <w:rPr>
                <w:b/>
                <w:lang w:val="en-US"/>
              </w:rPr>
              <w:t>80,26%</w:t>
            </w:r>
          </w:p>
        </w:tc>
      </w:tr>
      <w:tr w:rsidR="0012276D" w14:paraId="7A348256" w14:textId="77777777">
        <w:trPr>
          <w:trHeight w:val="366"/>
        </w:trPr>
        <w:tc>
          <w:tcPr>
            <w:tcW w:w="2538" w:type="dxa"/>
          </w:tcPr>
          <w:p w14:paraId="44F90A29" w14:textId="77777777" w:rsidR="0012276D" w:rsidRDefault="002C2110">
            <w:pPr>
              <w:jc w:val="center"/>
              <w:rPr>
                <w:b/>
                <w:lang w:val="en-US"/>
              </w:rPr>
            </w:pPr>
            <w:r>
              <w:rPr>
                <w:b/>
                <w:lang w:val="en-US"/>
              </w:rPr>
              <w:t>Resume Medis</w:t>
            </w:r>
          </w:p>
        </w:tc>
        <w:tc>
          <w:tcPr>
            <w:tcW w:w="2660" w:type="dxa"/>
          </w:tcPr>
          <w:p w14:paraId="21079E90" w14:textId="77777777" w:rsidR="0012276D" w:rsidRDefault="002C2110">
            <w:pPr>
              <w:jc w:val="center"/>
              <w:rPr>
                <w:szCs w:val="24"/>
                <w:lang w:val="en-US"/>
              </w:rPr>
            </w:pPr>
            <w:r>
              <w:rPr>
                <w:lang w:val="en-US"/>
              </w:rPr>
              <w:t>Lengkap</w:t>
            </w:r>
          </w:p>
          <w:p w14:paraId="3C5AC1B8" w14:textId="77777777" w:rsidR="0012276D" w:rsidRDefault="002C2110">
            <w:pPr>
              <w:jc w:val="center"/>
              <w:rPr>
                <w:lang w:val="en-US"/>
              </w:rPr>
            </w:pPr>
            <w:r>
              <w:rPr>
                <w:lang w:val="en-US"/>
              </w:rPr>
              <w:t>Tidak Lengkap</w:t>
            </w:r>
          </w:p>
        </w:tc>
        <w:tc>
          <w:tcPr>
            <w:tcW w:w="2470" w:type="dxa"/>
          </w:tcPr>
          <w:p w14:paraId="00C68DA8" w14:textId="77777777" w:rsidR="0012276D" w:rsidRDefault="002C2110">
            <w:pPr>
              <w:jc w:val="center"/>
              <w:rPr>
                <w:b/>
                <w:lang w:val="en-US"/>
              </w:rPr>
            </w:pPr>
            <w:r>
              <w:rPr>
                <w:b/>
                <w:lang w:val="en-US"/>
              </w:rPr>
              <w:t>75</w:t>
            </w:r>
          </w:p>
          <w:p w14:paraId="5C352964" w14:textId="77777777" w:rsidR="0012276D" w:rsidRDefault="002C2110">
            <w:pPr>
              <w:jc w:val="center"/>
              <w:rPr>
                <w:b/>
                <w:lang w:val="en-US"/>
              </w:rPr>
            </w:pPr>
            <w:r>
              <w:rPr>
                <w:b/>
                <w:lang w:val="en-US"/>
              </w:rPr>
              <w:t>1</w:t>
            </w:r>
          </w:p>
        </w:tc>
        <w:tc>
          <w:tcPr>
            <w:tcW w:w="2430" w:type="dxa"/>
          </w:tcPr>
          <w:p w14:paraId="7E81C67B" w14:textId="77777777" w:rsidR="0012276D" w:rsidRDefault="002C2110">
            <w:pPr>
              <w:rPr>
                <w:b/>
                <w:lang w:val="en-US"/>
              </w:rPr>
            </w:pPr>
            <w:r>
              <w:rPr>
                <w:b/>
                <w:lang w:val="en-US"/>
              </w:rPr>
              <w:t>98,68%</w:t>
            </w:r>
          </w:p>
          <w:p w14:paraId="53A84A3A" w14:textId="77777777" w:rsidR="0012276D" w:rsidRDefault="002C2110">
            <w:pPr>
              <w:rPr>
                <w:b/>
                <w:lang w:val="en-US"/>
              </w:rPr>
            </w:pPr>
            <w:r>
              <w:rPr>
                <w:b/>
                <w:lang w:val="en-US"/>
              </w:rPr>
              <w:t>1,32%</w:t>
            </w:r>
          </w:p>
        </w:tc>
      </w:tr>
    </w:tbl>
    <w:p w14:paraId="4B791354" w14:textId="77777777" w:rsidR="0012276D" w:rsidRDefault="0012276D">
      <w:pPr>
        <w:pStyle w:val="DaftarParagraf"/>
        <w:shd w:val="clear" w:color="auto" w:fill="FFFFFF"/>
        <w:spacing w:line="360" w:lineRule="auto"/>
        <w:ind w:left="0"/>
        <w:jc w:val="both"/>
        <w:rPr>
          <w:rFonts w:ascii="Georgia" w:eastAsia="Georgia" w:hAnsi="Georgia" w:cs="Georgia"/>
          <w:color w:val="24140D"/>
          <w:sz w:val="22"/>
          <w:lang w:val="en-US"/>
        </w:rPr>
      </w:pPr>
    </w:p>
    <w:p w14:paraId="7EE7618B" w14:textId="77777777" w:rsidR="0012276D" w:rsidRDefault="002C2110">
      <w:pPr>
        <w:shd w:val="clear" w:color="auto" w:fill="FFFFFF"/>
        <w:spacing w:line="360" w:lineRule="auto"/>
        <w:jc w:val="both"/>
        <w:rPr>
          <w:rFonts w:ascii="Georgia" w:eastAsia="Georgia" w:hAnsi="Georgia" w:cs="Georgia"/>
          <w:color w:val="24140D"/>
          <w:sz w:val="22"/>
          <w:lang w:val="en-US"/>
        </w:rPr>
      </w:pPr>
      <w:r>
        <w:rPr>
          <w:rFonts w:ascii="Georgia" w:eastAsia="Georgia" w:hAnsi="Georgia" w:cs="Georgia"/>
          <w:b/>
          <w:color w:val="24140D"/>
          <w:sz w:val="22"/>
          <w:lang w:val="en-US"/>
        </w:rPr>
        <w:t>Results</w:t>
      </w:r>
    </w:p>
    <w:p w14:paraId="0D95FE25" w14:textId="77777777" w:rsidR="0012276D" w:rsidRDefault="0012276D">
      <w:pPr>
        <w:shd w:val="clear" w:color="auto" w:fill="FFFFFF"/>
        <w:spacing w:line="360" w:lineRule="auto"/>
        <w:jc w:val="both"/>
        <w:rPr>
          <w:rFonts w:ascii="Georgia" w:eastAsia="Georgia" w:hAnsi="Georgia" w:cs="Georgia"/>
          <w:b/>
          <w:color w:val="24140D"/>
          <w:sz w:val="22"/>
          <w:lang w:val="en-US"/>
        </w:rPr>
        <w:sectPr w:rsidR="0012276D">
          <w:type w:val="continuous"/>
          <w:pgSz w:w="11906" w:h="16838"/>
          <w:pgMar w:top="1701" w:right="1701" w:bottom="1701" w:left="1701" w:header="709" w:footer="709" w:gutter="0"/>
          <w:cols w:space="425"/>
          <w:titlePg/>
          <w:docGrid w:linePitch="360"/>
        </w:sectPr>
      </w:pPr>
    </w:p>
    <w:p w14:paraId="4E439374" w14:textId="77777777" w:rsidR="0012276D" w:rsidRDefault="0012276D">
      <w:pPr>
        <w:shd w:val="clear" w:color="auto" w:fill="FFFFFF"/>
        <w:spacing w:line="360" w:lineRule="auto"/>
        <w:jc w:val="both"/>
        <w:rPr>
          <w:rFonts w:ascii="Georgia" w:eastAsia="Georgia" w:hAnsi="Georgia" w:cs="Georgia"/>
          <w:b/>
          <w:color w:val="24140D"/>
          <w:sz w:val="22"/>
          <w:lang w:val="en-US"/>
        </w:rPr>
      </w:pPr>
    </w:p>
    <w:p w14:paraId="117CA3F5" w14:textId="77777777" w:rsidR="0012276D" w:rsidRDefault="002C2110">
      <w:pPr>
        <w:shd w:val="clear" w:color="auto" w:fill="FFFFFF"/>
        <w:spacing w:line="360" w:lineRule="auto"/>
        <w:jc w:val="both"/>
        <w:rPr>
          <w:rFonts w:ascii="Georgia" w:eastAsia="Georgia" w:hAnsi="Georgia" w:cs="Georgia"/>
          <w:color w:val="24140D"/>
          <w:sz w:val="22"/>
          <w:lang w:val="en-US"/>
        </w:rPr>
      </w:pPr>
      <w:r>
        <w:rPr>
          <w:rFonts w:ascii="Georgia" w:eastAsia="Georgia" w:hAnsi="Georgia" w:cs="Georgia"/>
          <w:b/>
          <w:color w:val="24140D"/>
          <w:sz w:val="22"/>
          <w:lang w:val="en-US"/>
        </w:rPr>
        <w:t>Discussion</w:t>
      </w:r>
    </w:p>
    <w:p w14:paraId="75AAA72C" w14:textId="77777777" w:rsidR="0012276D" w:rsidRDefault="002C2110">
      <w:pPr>
        <w:spacing w:line="360" w:lineRule="auto"/>
        <w:jc w:val="both"/>
        <w:rPr>
          <w:rFonts w:ascii="Georgia" w:eastAsia="Georgia" w:hAnsi="Georgia" w:cs="Georgia"/>
          <w:b/>
          <w:color w:val="24140D"/>
          <w:sz w:val="22"/>
          <w:lang w:val="en-US"/>
        </w:rPr>
      </w:pPr>
      <w:r>
        <w:rPr>
          <w:rFonts w:ascii="Georgia" w:hAnsi="Georgia" w:cs="Georgia"/>
        </w:rPr>
        <w:t>This study aimed to assess the completeness of electronic medical records (EMRs) for fracture patients at Santa Elisabeth Hospital, Medan. The results revealed varying levels of completeness across different documentation components: identity, anamnesis, informed consent, and medical resumes.</w:t>
      </w:r>
    </w:p>
    <w:p w14:paraId="2EDC3387" w14:textId="77777777" w:rsidR="0012276D" w:rsidRDefault="0012276D">
      <w:pPr>
        <w:shd w:val="clear" w:color="auto" w:fill="FFFFFF"/>
        <w:spacing w:line="360" w:lineRule="auto"/>
        <w:jc w:val="both"/>
        <w:rPr>
          <w:rFonts w:ascii="Georgia" w:eastAsia="Georgia" w:hAnsi="Georgia" w:cs="Georgia"/>
          <w:b/>
          <w:color w:val="24140D"/>
          <w:sz w:val="22"/>
          <w:lang w:val="en-US"/>
        </w:rPr>
      </w:pPr>
    </w:p>
    <w:p w14:paraId="50B19523" w14:textId="77777777" w:rsidR="0012276D" w:rsidRDefault="0012276D">
      <w:pPr>
        <w:shd w:val="clear" w:color="auto" w:fill="FFFFFF"/>
        <w:spacing w:line="360" w:lineRule="auto"/>
        <w:jc w:val="both"/>
        <w:rPr>
          <w:rFonts w:ascii="Georgia" w:eastAsia="Georgia" w:hAnsi="Georgia" w:cs="Georgia"/>
          <w:b/>
          <w:color w:val="24140D"/>
          <w:sz w:val="22"/>
          <w:lang w:val="en-US"/>
        </w:rPr>
      </w:pPr>
    </w:p>
    <w:p w14:paraId="47B34A6A" w14:textId="77777777" w:rsidR="0012276D" w:rsidRDefault="0012276D">
      <w:pPr>
        <w:shd w:val="clear" w:color="auto" w:fill="FFFFFF"/>
        <w:spacing w:line="360" w:lineRule="auto"/>
        <w:jc w:val="both"/>
        <w:rPr>
          <w:rFonts w:ascii="Georgia" w:eastAsia="Georgia" w:hAnsi="Georgia" w:cs="Georgia"/>
          <w:b/>
          <w:color w:val="24140D"/>
          <w:sz w:val="22"/>
          <w:lang w:val="en-US"/>
        </w:rPr>
      </w:pPr>
    </w:p>
    <w:p w14:paraId="443A9129" w14:textId="77777777" w:rsidR="0012276D" w:rsidRDefault="002C2110">
      <w:pPr>
        <w:shd w:val="clear" w:color="auto" w:fill="FFFFFF"/>
        <w:spacing w:line="360" w:lineRule="auto"/>
        <w:jc w:val="both"/>
        <w:rPr>
          <w:rFonts w:ascii="Georgia" w:eastAsia="Georgia" w:hAnsi="Georgia" w:cs="Georgia"/>
          <w:color w:val="24140D"/>
          <w:sz w:val="22"/>
          <w:lang w:val="en-US"/>
        </w:rPr>
      </w:pPr>
      <w:r>
        <w:rPr>
          <w:rFonts w:ascii="Georgia" w:eastAsia="Georgia" w:hAnsi="Georgia" w:cs="Georgia"/>
          <w:b/>
          <w:color w:val="24140D"/>
          <w:sz w:val="22"/>
          <w:lang w:val="en-US"/>
        </w:rPr>
        <w:t>Conclusion</w:t>
      </w:r>
    </w:p>
    <w:p w14:paraId="15DFA4C5" w14:textId="77777777" w:rsidR="0012276D" w:rsidRDefault="002C2110">
      <w:pPr>
        <w:pStyle w:val="NormalWeb"/>
        <w:spacing w:line="360" w:lineRule="auto"/>
        <w:ind w:firstLine="720"/>
        <w:jc w:val="both"/>
        <w:rPr>
          <w:rFonts w:ascii="Georgia" w:hAnsi="Georgia" w:cs="Georgia"/>
        </w:rPr>
      </w:pPr>
      <w:r>
        <w:rPr>
          <w:rFonts w:ascii="Georgia" w:hAnsi="Georgia" w:cs="Georgia"/>
        </w:rPr>
        <w:t>This study concludes that the completeness of electronic medical records (EMRs) for fracture patients at Santa Elisabeth Hospital Medan is generally high in the components of patient identity (100%), anamnesis (90.8%), and medical resume (98.7%). However, a significant deficiency was found in the informed consent component, with only 19.7% completeness.</w:t>
      </w:r>
    </w:p>
    <w:p w14:paraId="3FC0C8FF" w14:textId="77777777" w:rsidR="0012276D" w:rsidRDefault="002C2110">
      <w:pPr>
        <w:pStyle w:val="NormalWeb"/>
        <w:spacing w:line="360" w:lineRule="auto"/>
        <w:ind w:firstLine="720"/>
        <w:jc w:val="both"/>
        <w:rPr>
          <w:rFonts w:ascii="Georgia" w:hAnsi="Georgia" w:cs="Georgia"/>
        </w:rPr>
      </w:pPr>
      <w:r>
        <w:rPr>
          <w:rFonts w:ascii="Georgia" w:hAnsi="Georgia" w:cs="Georgia"/>
        </w:rPr>
        <w:t>The methods used in this study, including retrospective descriptive design and document analysis using checklists, were suitable for identifying documentation gaps and addressing the hospital’s need for EMR quality evaluation. The focus on key components—identity, anamnesis, consent, and resume—enabled a precise understanding of where improvements are needed.</w:t>
      </w:r>
    </w:p>
    <w:p w14:paraId="61EBB7A6" w14:textId="77777777" w:rsidR="0012276D" w:rsidRDefault="002C2110">
      <w:pPr>
        <w:pStyle w:val="NormalWeb"/>
        <w:spacing w:line="360" w:lineRule="auto"/>
        <w:ind w:firstLine="720"/>
        <w:jc w:val="both"/>
        <w:rPr>
          <w:rFonts w:ascii="Georgia" w:hAnsi="Georgia" w:cs="Georgia"/>
        </w:rPr>
      </w:pPr>
      <w:r>
        <w:rPr>
          <w:rFonts w:ascii="Georgia" w:hAnsi="Georgia" w:cs="Georgia"/>
        </w:rPr>
        <w:t>This research has empowered hospital stakeholders by providing data-driven insight into EMR documentation quality. It also highlights the impact of workflow and awareness on documentation completeness, especially regarding informed consent.</w:t>
      </w:r>
    </w:p>
    <w:p w14:paraId="2AF1536B" w14:textId="77777777" w:rsidR="0012276D" w:rsidRDefault="002C2110">
      <w:pPr>
        <w:pStyle w:val="NormalWeb"/>
        <w:spacing w:line="360" w:lineRule="auto"/>
        <w:ind w:firstLine="720"/>
        <w:jc w:val="both"/>
        <w:rPr>
          <w:rFonts w:ascii="Georgia" w:hAnsi="Georgia" w:cs="Georgia"/>
        </w:rPr>
      </w:pPr>
      <w:r>
        <w:rPr>
          <w:rFonts w:ascii="Georgia" w:hAnsi="Georgia" w:cs="Georgia"/>
        </w:rPr>
        <w:t>As a suggestion for future initiatives, there is a need for targeted interventions to improve documentation compliance—such as staff training, clearer protocols, and patient education regarding informed consent. These efforts can enhance service quality and legal accountability, and may also serve as a model for other healthcare institutions facing similar challenges in EMR implementation.</w:t>
      </w:r>
    </w:p>
    <w:p w14:paraId="0719E9DF" w14:textId="77777777" w:rsidR="0012276D" w:rsidRDefault="0012276D">
      <w:pPr>
        <w:shd w:val="clear" w:color="auto" w:fill="FFFFFF"/>
        <w:spacing w:line="360" w:lineRule="auto"/>
        <w:jc w:val="both"/>
        <w:rPr>
          <w:rFonts w:ascii="Georgia" w:eastAsia="Georgia" w:hAnsi="Georgia" w:cs="Georgia"/>
          <w:color w:val="24140D"/>
          <w:sz w:val="22"/>
          <w:lang w:val="en-US"/>
        </w:rPr>
      </w:pPr>
    </w:p>
    <w:p w14:paraId="082DB3C2" w14:textId="77777777" w:rsidR="0012276D" w:rsidRDefault="002C2110">
      <w:pPr>
        <w:shd w:val="clear" w:color="auto" w:fill="FFFFFF"/>
        <w:spacing w:line="360" w:lineRule="auto"/>
        <w:jc w:val="both"/>
        <w:rPr>
          <w:rFonts w:ascii="Georgia" w:eastAsia="Georgia" w:hAnsi="Georgia" w:cs="Georgia"/>
          <w:b/>
          <w:color w:val="24140D"/>
          <w:sz w:val="22"/>
          <w:lang w:val="en-US"/>
        </w:rPr>
      </w:pPr>
      <w:r>
        <w:rPr>
          <w:rFonts w:ascii="Georgia" w:eastAsia="Georgia" w:hAnsi="Georgia" w:cs="Georgia"/>
          <w:b/>
          <w:color w:val="24140D"/>
          <w:sz w:val="22"/>
          <w:lang w:val="en-US"/>
        </w:rPr>
        <w:t>Acknowledgements</w:t>
      </w:r>
    </w:p>
    <w:p w14:paraId="5C55BF3D" w14:textId="77777777" w:rsidR="0012276D" w:rsidRDefault="002C2110">
      <w:pPr>
        <w:shd w:val="clear" w:color="auto" w:fill="FFFFFF"/>
        <w:spacing w:line="360" w:lineRule="auto"/>
        <w:jc w:val="both"/>
        <w:rPr>
          <w:rFonts w:ascii="Georgia" w:eastAsia="Georgia" w:hAnsi="Georgia" w:cs="Georgia"/>
          <w:b/>
          <w:color w:val="24140D"/>
          <w:szCs w:val="24"/>
          <w:lang w:val="en-US"/>
        </w:rPr>
      </w:pPr>
      <w:r>
        <w:rPr>
          <w:rFonts w:ascii="Georgia" w:eastAsia="SimSun" w:hAnsi="Georgia" w:cs="Georgia"/>
          <w:szCs w:val="24"/>
        </w:rPr>
        <w:t>The author would like to express sincere gratitude to the leadership and medical records department of Santa Elisabeth Hospital Medan for allowing access to medical record data and for their support throughout the study. Appreciation is also extended to all parties who contributed directly or indirectly to the successful completion of this research.</w:t>
      </w:r>
    </w:p>
    <w:p w14:paraId="609675FA" w14:textId="77777777" w:rsidR="0012276D" w:rsidRDefault="0012276D">
      <w:pPr>
        <w:shd w:val="clear" w:color="auto" w:fill="FFFFFF"/>
        <w:spacing w:line="360" w:lineRule="auto"/>
        <w:jc w:val="both"/>
        <w:rPr>
          <w:rFonts w:ascii="Georgia" w:eastAsia="Georgia" w:hAnsi="Georgia" w:cs="Georgia"/>
          <w:b/>
          <w:color w:val="24140D"/>
          <w:sz w:val="22"/>
          <w:lang w:val="en-US"/>
        </w:rPr>
      </w:pPr>
    </w:p>
    <w:p w14:paraId="0738EA77" w14:textId="77777777" w:rsidR="0012276D" w:rsidRDefault="0012276D">
      <w:pPr>
        <w:shd w:val="clear" w:color="auto" w:fill="FFFFFF"/>
        <w:spacing w:line="360" w:lineRule="auto"/>
        <w:jc w:val="both"/>
        <w:rPr>
          <w:rFonts w:ascii="Georgia" w:eastAsia="Georgia" w:hAnsi="Georgia" w:cs="Georgia"/>
          <w:b/>
          <w:color w:val="24140D"/>
          <w:sz w:val="22"/>
          <w:lang w:val="en-US"/>
        </w:rPr>
      </w:pPr>
    </w:p>
    <w:p w14:paraId="2D878743" w14:textId="77777777" w:rsidR="0012276D" w:rsidRDefault="002C2110">
      <w:pPr>
        <w:shd w:val="clear" w:color="auto" w:fill="FFFFFF"/>
        <w:spacing w:line="360" w:lineRule="auto"/>
        <w:jc w:val="both"/>
        <w:rPr>
          <w:rFonts w:ascii="Georgia" w:eastAsia="Georgia" w:hAnsi="Georgia" w:cs="Georgia"/>
          <w:b/>
          <w:color w:val="24140D"/>
          <w:sz w:val="22"/>
          <w:lang w:val="en-US"/>
        </w:rPr>
      </w:pPr>
      <w:r>
        <w:rPr>
          <w:rFonts w:ascii="Georgia" w:eastAsia="Georgia" w:hAnsi="Georgia" w:cs="Georgia"/>
          <w:b/>
          <w:color w:val="24140D"/>
          <w:sz w:val="22"/>
          <w:lang w:val="en-US"/>
        </w:rPr>
        <w:t>Conflict of Interests Statement</w:t>
      </w:r>
    </w:p>
    <w:p w14:paraId="435CD960" w14:textId="77777777" w:rsidR="0012276D" w:rsidRDefault="002C2110">
      <w:pPr>
        <w:shd w:val="clear" w:color="auto" w:fill="FFFFFF"/>
        <w:spacing w:line="360" w:lineRule="auto"/>
        <w:jc w:val="both"/>
        <w:rPr>
          <w:rFonts w:ascii="Georgia" w:eastAsia="Georgia" w:hAnsi="Georgia" w:cs="Georgia"/>
          <w:color w:val="24140D"/>
          <w:szCs w:val="24"/>
        </w:rPr>
      </w:pPr>
      <w:r>
        <w:rPr>
          <w:rFonts w:ascii="Georgia" w:eastAsia="SimSun" w:hAnsi="Georgia" w:cs="Georgia"/>
          <w:szCs w:val="24"/>
        </w:rPr>
        <w:t>The author declares that there is no conflict of interest regarding the publication of this article.</w:t>
      </w:r>
    </w:p>
    <w:p w14:paraId="5C0C0F04" w14:textId="77777777" w:rsidR="0012276D" w:rsidRDefault="002C2110">
      <w:pPr>
        <w:shd w:val="clear" w:color="auto" w:fill="FFFFFF"/>
        <w:spacing w:line="360" w:lineRule="auto"/>
        <w:jc w:val="both"/>
        <w:rPr>
          <w:rFonts w:ascii="Georgia" w:eastAsia="Georgia" w:hAnsi="Georgia" w:cs="Georgia"/>
          <w:b/>
          <w:color w:val="24140D"/>
          <w:sz w:val="22"/>
          <w:lang w:val="en-US"/>
        </w:rPr>
      </w:pPr>
      <w:r>
        <w:rPr>
          <w:rFonts w:ascii="Georgia" w:eastAsia="Georgia" w:hAnsi="Georgia" w:cs="Georgia"/>
          <w:b/>
          <w:color w:val="24140D"/>
          <w:sz w:val="22"/>
          <w:lang w:val="en-US"/>
        </w:rPr>
        <w:t>Funding Statement</w:t>
      </w:r>
    </w:p>
    <w:p w14:paraId="55A8EFCF" w14:textId="77777777" w:rsidR="0012276D" w:rsidRDefault="002C2110">
      <w:pPr>
        <w:spacing w:line="360" w:lineRule="auto"/>
        <w:jc w:val="both"/>
        <w:rPr>
          <w:rFonts w:ascii="Georgia" w:eastAsia="Georgia" w:hAnsi="Georgia" w:cs="Georgia"/>
          <w:color w:val="24140D"/>
          <w:sz w:val="22"/>
        </w:rPr>
      </w:pPr>
      <w:r>
        <w:rPr>
          <w:rFonts w:ascii="Georgia" w:hAnsi="Georgia" w:cs="Georgia"/>
        </w:rPr>
        <w:t>This study did not receive specific grants from funding agencies in the public sector, commercial, or non-profit section</w:t>
      </w:r>
    </w:p>
    <w:p w14:paraId="4D04AC7E" w14:textId="77777777" w:rsidR="0012276D" w:rsidRDefault="002C2110">
      <w:pPr>
        <w:shd w:val="clear" w:color="auto" w:fill="FFFFFF"/>
        <w:spacing w:line="360" w:lineRule="auto"/>
        <w:jc w:val="both"/>
        <w:rPr>
          <w:rFonts w:ascii="Georgia" w:eastAsia="Georgia" w:hAnsi="Georgia" w:cs="Georgia"/>
          <w:color w:val="24140D"/>
          <w:sz w:val="22"/>
          <w:lang w:val="en-US"/>
        </w:rPr>
      </w:pPr>
      <w:r>
        <w:rPr>
          <w:rFonts w:ascii="Georgia" w:eastAsia="Georgia" w:hAnsi="Georgia" w:cs="Georgia"/>
          <w:b/>
          <w:color w:val="24140D"/>
          <w:sz w:val="22"/>
          <w:lang w:val="en-US"/>
        </w:rPr>
        <w:t>References</w:t>
      </w:r>
    </w:p>
    <w:p w14:paraId="475A44E0" w14:textId="77777777" w:rsidR="0012276D" w:rsidRDefault="002C2110">
      <w:pPr>
        <w:spacing w:line="360" w:lineRule="auto"/>
        <w:jc w:val="both"/>
        <w:rPr>
          <w:rFonts w:ascii="Georgia" w:hAnsi="Georgia" w:cs="Georgia"/>
        </w:rPr>
      </w:pPr>
      <w:r>
        <w:rPr>
          <w:rFonts w:ascii="Georgia" w:hAnsi="Georgia" w:cs="Georgia"/>
        </w:rPr>
        <w:t>Arief, M. (2021). Pentingnya kelengkapan dokumen rekam medis dalam pelayanan kesehatan. Medan: Pustaka Medika.</w:t>
      </w:r>
    </w:p>
    <w:p w14:paraId="6D111CD0" w14:textId="77777777" w:rsidR="0012276D" w:rsidRDefault="002C2110">
      <w:pPr>
        <w:spacing w:line="360" w:lineRule="auto"/>
        <w:jc w:val="both"/>
        <w:rPr>
          <w:rFonts w:ascii="Georgia" w:hAnsi="Georgia" w:cs="Georgia"/>
        </w:rPr>
      </w:pPr>
      <w:r>
        <w:rPr>
          <w:rFonts w:ascii="Georgia" w:hAnsi="Georgia" w:cs="Georgia"/>
        </w:rPr>
        <w:t>Dendi Ahmad Maulana, &amp; Herfiyanti, L. (2021). Analisis kelengkapan rekam medis pasien rawat inap di RSUD Bayu Asih Purwakarta. Jurnal Manajemen Informasi Kesehatan Indonesia, 9(2), 45–53.</w:t>
      </w:r>
    </w:p>
    <w:p w14:paraId="448B56CA" w14:textId="77777777" w:rsidR="0012276D" w:rsidRDefault="002C2110">
      <w:pPr>
        <w:spacing w:line="360" w:lineRule="auto"/>
        <w:jc w:val="both"/>
        <w:rPr>
          <w:rFonts w:ascii="Georgia" w:hAnsi="Georgia" w:cs="Georgia"/>
        </w:rPr>
      </w:pPr>
      <w:r>
        <w:rPr>
          <w:rFonts w:ascii="Georgia" w:hAnsi="Georgia" w:cs="Georgia"/>
        </w:rPr>
        <w:t>Gumilar, R. A., &amp; Herfiyanti, L. (n.d.). Analisis kelengkapan rekam medis rawat inap di Rumah Sakit Bina Sehat Bandung. Jurnal Rekam Medis dan Informasi Kesehatan, 6(1), 25–32.</w:t>
      </w:r>
    </w:p>
    <w:p w14:paraId="308D6D8F" w14:textId="77777777" w:rsidR="0012276D" w:rsidRDefault="002C2110">
      <w:pPr>
        <w:spacing w:line="360" w:lineRule="auto"/>
        <w:jc w:val="both"/>
        <w:rPr>
          <w:rFonts w:ascii="Georgia" w:hAnsi="Georgia" w:cs="Georgia"/>
        </w:rPr>
      </w:pPr>
      <w:r>
        <w:rPr>
          <w:rFonts w:ascii="Georgia" w:hAnsi="Georgia" w:cs="Georgia"/>
        </w:rPr>
        <w:t>I. Masturoh. (2018). Metodologi penelitian kesehatan. Bandung: Refika Aditama.</w:t>
      </w:r>
    </w:p>
    <w:p w14:paraId="3CB0C930" w14:textId="77777777" w:rsidR="0012276D" w:rsidRDefault="002C2110">
      <w:pPr>
        <w:spacing w:line="360" w:lineRule="auto"/>
        <w:jc w:val="both"/>
        <w:rPr>
          <w:rFonts w:ascii="Georgia" w:hAnsi="Georgia" w:cs="Georgia"/>
        </w:rPr>
      </w:pPr>
      <w:r>
        <w:rPr>
          <w:rFonts w:ascii="Georgia" w:hAnsi="Georgia" w:cs="Georgia"/>
        </w:rPr>
        <w:t>Nursalam. (2020). Metodologi penelitian ilmu keperawatan: Pendekatan praktis. Jakarta: Salemba Medika.</w:t>
      </w:r>
    </w:p>
    <w:p w14:paraId="6522FFCA" w14:textId="77777777" w:rsidR="0012276D" w:rsidRDefault="002C2110">
      <w:pPr>
        <w:spacing w:line="360" w:lineRule="auto"/>
        <w:jc w:val="both"/>
        <w:rPr>
          <w:rFonts w:ascii="Georgia" w:hAnsi="Georgia" w:cs="Georgia"/>
        </w:rPr>
      </w:pPr>
      <w:r>
        <w:rPr>
          <w:rFonts w:ascii="Georgia" w:hAnsi="Georgia" w:cs="Georgia"/>
        </w:rPr>
        <w:t>Pangestu Widodo, M., Sari, F. M., &amp; Yusriani, Y. (2023). Analisa kelengkapan berkas rekam medis pasien rawat inap di ruang VIP Rumah Sakit Muhammadiyah Palembang. Jurnal Kesehatan, 11(1), 88–96.</w:t>
      </w:r>
    </w:p>
    <w:p w14:paraId="0ABBE1EC" w14:textId="77777777" w:rsidR="0012276D" w:rsidRDefault="002C2110">
      <w:pPr>
        <w:spacing w:line="360" w:lineRule="auto"/>
        <w:jc w:val="both"/>
        <w:rPr>
          <w:rFonts w:ascii="Georgia" w:hAnsi="Georgia" w:cs="Georgia"/>
        </w:rPr>
      </w:pPr>
      <w:r>
        <w:rPr>
          <w:rFonts w:ascii="Georgia" w:hAnsi="Georgia" w:cs="Georgia"/>
        </w:rPr>
        <w:t>Polit, D. F., &amp; Beck, C. T. (2012). Nursing research: Generating and assessing evidence for nursing practice (9th ed.). Philadelphia: Wolters Kluwer Health/Lippincott Williams &amp; Wilkins.</w:t>
      </w:r>
    </w:p>
    <w:p w14:paraId="64D6BFAC" w14:textId="77777777" w:rsidR="0012276D" w:rsidRDefault="002C2110">
      <w:pPr>
        <w:spacing w:line="360" w:lineRule="auto"/>
        <w:jc w:val="both"/>
        <w:rPr>
          <w:rFonts w:ascii="Georgia" w:hAnsi="Georgia" w:cs="Georgia"/>
        </w:rPr>
      </w:pPr>
      <w:r>
        <w:rPr>
          <w:rFonts w:ascii="Georgia" w:hAnsi="Georgia" w:cs="Georgia"/>
        </w:rPr>
        <w:t>Purwanto. (2019). Metodologi penelitian kuantitatif untuk psikologi dan pendidikan. Yogyakarta: Pustaka Pelajar.</w:t>
      </w:r>
    </w:p>
    <w:p w14:paraId="1D841861" w14:textId="77777777" w:rsidR="0012276D" w:rsidRDefault="002C2110">
      <w:pPr>
        <w:spacing w:line="360" w:lineRule="auto"/>
        <w:jc w:val="both"/>
        <w:rPr>
          <w:rFonts w:ascii="Georgia" w:hAnsi="Georgia" w:cs="Georgia"/>
        </w:rPr>
      </w:pPr>
      <w:r>
        <w:rPr>
          <w:rFonts w:ascii="Georgia" w:hAnsi="Georgia" w:cs="Georgia"/>
        </w:rPr>
        <w:t>Retno, A. D. (2022). Evaluasi kelengkapan informed consent pada rekam medis pasien bedah. Jurnal Administrasi Rumah Sakit, 7(1), 55–63.</w:t>
      </w:r>
    </w:p>
    <w:p w14:paraId="6FA8147B" w14:textId="77777777" w:rsidR="0012276D" w:rsidRDefault="002C2110">
      <w:pPr>
        <w:spacing w:line="360" w:lineRule="auto"/>
        <w:jc w:val="both"/>
        <w:rPr>
          <w:rFonts w:ascii="Georgia" w:hAnsi="Georgia" w:cs="Georgia"/>
        </w:rPr>
      </w:pPr>
      <w:r>
        <w:rPr>
          <w:rFonts w:ascii="Georgia" w:hAnsi="Georgia" w:cs="Georgia"/>
        </w:rPr>
        <w:t>Rizkika, R. A. (2022). Faktor yang memengaruhi kelengkapan pengisian informed consent di rumah sakit. Jurnal Informasi Kesehatan, 8(2), 112–120.</w:t>
      </w:r>
    </w:p>
    <w:p w14:paraId="1E26AB52" w14:textId="77777777" w:rsidR="0012276D" w:rsidRDefault="002C2110">
      <w:pPr>
        <w:spacing w:line="360" w:lineRule="auto"/>
        <w:jc w:val="both"/>
        <w:rPr>
          <w:rFonts w:ascii="Georgia" w:hAnsi="Georgia" w:cs="Georgia"/>
        </w:rPr>
      </w:pPr>
      <w:r>
        <w:rPr>
          <w:rFonts w:ascii="Georgia" w:hAnsi="Georgia" w:cs="Georgia"/>
        </w:rPr>
        <w:t>Siswanto. (2017). Metodologi penelitian kesehatan. Jakarta: EGC.</w:t>
      </w:r>
    </w:p>
    <w:p w14:paraId="4C872D33" w14:textId="77777777" w:rsidR="0012276D" w:rsidRDefault="002C2110">
      <w:pPr>
        <w:spacing w:line="360" w:lineRule="auto"/>
        <w:jc w:val="both"/>
        <w:rPr>
          <w:rFonts w:ascii="Georgia" w:hAnsi="Georgia" w:cs="Georgia"/>
        </w:rPr>
      </w:pPr>
      <w:r>
        <w:rPr>
          <w:rFonts w:ascii="Georgia" w:hAnsi="Georgia" w:cs="Georgia"/>
        </w:rPr>
        <w:t>Soegiyono. (2011). Metode penelitian pendidikan. Jakarta: Rineka Cipta.</w:t>
      </w:r>
    </w:p>
    <w:p w14:paraId="78DDD125" w14:textId="77777777" w:rsidR="0012276D" w:rsidRDefault="002C2110">
      <w:pPr>
        <w:spacing w:line="360" w:lineRule="auto"/>
        <w:jc w:val="both"/>
        <w:rPr>
          <w:rFonts w:ascii="Georgia" w:hAnsi="Georgia" w:cs="Georgia"/>
        </w:rPr>
      </w:pPr>
      <w:r>
        <w:rPr>
          <w:rFonts w:ascii="Georgia" w:hAnsi="Georgia" w:cs="Georgia"/>
        </w:rPr>
        <w:t>Sugiyono. (2015). Metode penelitian kuantitatif, kualitatif, dan R&amp;D. Bandung: Alfabeta.</w:t>
      </w:r>
    </w:p>
    <w:p w14:paraId="70AD6D8D" w14:textId="77777777" w:rsidR="0012276D" w:rsidRDefault="002C2110">
      <w:pPr>
        <w:spacing w:line="360" w:lineRule="auto"/>
        <w:jc w:val="both"/>
        <w:rPr>
          <w:rFonts w:ascii="Georgia" w:hAnsi="Georgia" w:cs="Georgia"/>
        </w:rPr>
      </w:pPr>
      <w:r>
        <w:rPr>
          <w:rFonts w:ascii="Georgia" w:hAnsi="Georgia" w:cs="Georgia"/>
        </w:rPr>
        <w:t>Suparyanto, &amp; Rosad, A. (2020). Penelitian deskriptif retrospektif dalam bidang kesehatan. Yogyakarta: Andi Publisher.</w:t>
      </w:r>
    </w:p>
    <w:p w14:paraId="4850B6D4" w14:textId="77777777" w:rsidR="0012276D" w:rsidRDefault="002C2110">
      <w:pPr>
        <w:spacing w:line="360" w:lineRule="auto"/>
        <w:jc w:val="both"/>
        <w:rPr>
          <w:rFonts w:ascii="Georgia" w:hAnsi="Georgia" w:cs="Georgia"/>
        </w:rPr>
      </w:pPr>
      <w:r>
        <w:rPr>
          <w:rFonts w:ascii="Georgia" w:hAnsi="Georgia" w:cs="Georgia"/>
        </w:rPr>
        <w:t>Suriawan, R., Mahendra, R., &amp; Sari, P. (2025). Faktor penyebab ketidaklengkapan resume medis di rumah sakit. Jurnal Manajemen Informasi Kesehatan, 13(1), 77–84.</w:t>
      </w:r>
    </w:p>
    <w:p w14:paraId="5B82BF8D" w14:textId="77777777" w:rsidR="0012276D" w:rsidRDefault="0012276D">
      <w:pPr>
        <w:spacing w:line="360" w:lineRule="auto"/>
        <w:ind w:firstLine="426"/>
        <w:jc w:val="both"/>
        <w:rPr>
          <w:rFonts w:ascii="Georgia" w:eastAsia="Georgia" w:hAnsi="Georgia" w:cs="Georgia"/>
          <w:color w:val="24140D"/>
          <w:sz w:val="22"/>
        </w:rPr>
      </w:pPr>
    </w:p>
    <w:sectPr w:rsidR="0012276D">
      <w:type w:val="continuous"/>
      <w:pgSz w:w="11906" w:h="16838"/>
      <w:pgMar w:top="1701" w:right="1701" w:bottom="1701" w:left="1701"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1F6C" w14:textId="77777777" w:rsidR="0012276D" w:rsidRDefault="002C2110">
      <w:pPr>
        <w:spacing w:line="240" w:lineRule="auto"/>
      </w:pPr>
      <w:r>
        <w:separator/>
      </w:r>
    </w:p>
  </w:endnote>
  <w:endnote w:type="continuationSeparator" w:id="0">
    <w:p w14:paraId="6FFC16FB" w14:textId="77777777" w:rsidR="0012276D" w:rsidRDefault="002C21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DengXian">
    <w:altName w:val="等线"/>
    <w:panose1 w:val="02010600030101010101"/>
    <w:charset w:val="00"/>
    <w:family w:val="auto"/>
    <w:pitch w:val="default"/>
  </w:font>
  <w:font w:name="Georgia">
    <w:panose1 w:val="02040502050405020303"/>
    <w:charset w:val="00"/>
    <w:family w:val="roman"/>
    <w:pitch w:val="variable"/>
    <w:sig w:usb0="00000287" w:usb1="00000000" w:usb2="00000000" w:usb3="00000000" w:csb0="0000009F" w:csb1="00000000"/>
  </w:font>
  <w:font w:name="Open Sans">
    <w:altName w:val="Times New Roman"/>
    <w:panose1 w:val="020B0606030504020204"/>
    <w:charset w:val="00"/>
    <w:family w:val="swiss"/>
    <w:pitch w:val="default"/>
    <w:sig w:usb0="00000000" w:usb1="00000000"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VAGRounded LT Bold">
    <w:altName w:val="Calibri"/>
    <w:charset w:val="00"/>
    <w:family w:val="modern"/>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963468"/>
      <w:docPartObj>
        <w:docPartGallery w:val="AutoText"/>
      </w:docPartObj>
    </w:sdtPr>
    <w:sdtEndPr/>
    <w:sdtContent>
      <w:p w14:paraId="69046F37" w14:textId="77777777" w:rsidR="0012276D" w:rsidRDefault="002C2110">
        <w:pPr>
          <w:pStyle w:val="Footer"/>
          <w:jc w:val="center"/>
        </w:pPr>
        <w:r>
          <w:rPr>
            <w:noProof/>
            <w:lang w:val="en-US"/>
          </w:rPr>
          <mc:AlternateContent>
            <mc:Choice Requires="wps">
              <w:drawing>
                <wp:inline distT="0" distB="0" distL="0" distR="0" wp14:anchorId="7A6AC5D1" wp14:editId="6D33E3A6">
                  <wp:extent cx="5467350" cy="54610"/>
                  <wp:effectExtent l="38100" t="0" r="0" b="21590"/>
                  <wp:docPr id="744157252" name="Flowchart: Decisio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B0F0"/>
                          </a:solidFill>
                          <a:ln w="9525">
                            <a:solidFill>
                              <a:srgbClr val="00B0F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Flowchart: Decision 9" o:spid="_x0000_s1026" o:spt="110" type="#_x0000_t110" style="height:4.3pt;width:430.5pt;" fillcolor="#00B0F0" filled="t" stroked="t" coordsize="21600,21600" o:gfxdata="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mcOZnUAAAAAwEAAA8AAAAAAAAAAQAgAAAAIgAAAGRycy9kb3ducmV2&#10;LnhtbFBLAQIUABQAAAAIAIdO4kCsE7aqOQIAAJAEAAAOAAAAAAAAAAEAIAAAACMBAABkcnMvZTJv&#10;RG9jLnhtbFBLBQYAAAAABgAGAFkBAADOBQAAAAA=&#10;">
                  <v:fill on="t" focussize="0,0"/>
                  <v:stroke color="#00B0F0" miterlimit="8" joinstyle="miter"/>
                  <v:imagedata o:title=""/>
                  <o:lock v:ext="edit" aspectratio="f"/>
                  <w10:wrap type="none"/>
                  <w10:anchorlock/>
                </v:shape>
              </w:pict>
            </mc:Fallback>
          </mc:AlternateContent>
        </w:r>
      </w:p>
      <w:p w14:paraId="6A2B92E7" w14:textId="77777777" w:rsidR="0012276D" w:rsidRDefault="002C2110">
        <w:pPr>
          <w:pStyle w:val="Footer"/>
          <w:jc w:val="center"/>
        </w:pPr>
        <w:r>
          <w:fldChar w:fldCharType="begin"/>
        </w:r>
        <w:r>
          <w:instrText xml:space="preserve"> PAGE    \* MERGEFORMAT </w:instrText>
        </w:r>
        <w:r>
          <w:fldChar w:fldCharType="separate"/>
        </w:r>
        <w:r>
          <w:t>1</w:t>
        </w:r>
        <w:r>
          <w:fldChar w:fldCharType="end"/>
        </w:r>
      </w:p>
    </w:sdtContent>
  </w:sdt>
  <w:p w14:paraId="24AFA6C6" w14:textId="77777777" w:rsidR="0012276D" w:rsidRDefault="00122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730785"/>
      <w:docPartObj>
        <w:docPartGallery w:val="AutoText"/>
      </w:docPartObj>
    </w:sdtPr>
    <w:sdtEndPr/>
    <w:sdtContent>
      <w:p w14:paraId="4471EFDE" w14:textId="77777777" w:rsidR="0012276D" w:rsidRDefault="002C2110">
        <w:pPr>
          <w:pStyle w:val="Footer"/>
          <w:jc w:val="center"/>
        </w:pPr>
        <w:r>
          <w:rPr>
            <w:noProof/>
            <w:lang w:val="en-US"/>
          </w:rPr>
          <mc:AlternateContent>
            <mc:Choice Requires="wps">
              <w:drawing>
                <wp:inline distT="0" distB="0" distL="0" distR="0" wp14:anchorId="7AB159C0" wp14:editId="00CD2419">
                  <wp:extent cx="5467350" cy="54610"/>
                  <wp:effectExtent l="38100" t="0" r="0" b="21590"/>
                  <wp:docPr id="1847889225" name="Flowchart: Decisio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B0F0"/>
                          </a:solidFill>
                          <a:ln w="9525">
                            <a:solidFill>
                              <a:srgbClr val="00B0F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Flowchart: Decision 10" o:spid="_x0000_s1026" o:spt="110" type="#_x0000_t110" style="height:4.3pt;width:430.5pt;" fillcolor="#00B0F0" filled="t" stroked="t" coordsize="21600,21600" o:gfxdata="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JnDmZ1AAAAAMBAAAPAAAAAAAAAAEAIAAAACIAAABkcnMvZG93bnJldi54&#10;bWxQSwECFAAUAAAACACHTuJAeTxEWzcCAACSBAAADgAAAAAAAAABACAAAAAjAQAAZHJzL2Uyb0Rv&#10;Yy54bWxQSwUGAAAAAAYABgBZAQAAzAUAAAAA&#10;">
                  <v:fill on="t" focussize="0,0"/>
                  <v:stroke color="#00B0F0" miterlimit="8" joinstyle="miter"/>
                  <v:imagedata o:title=""/>
                  <o:lock v:ext="edit" aspectratio="f"/>
                  <w10:wrap type="none"/>
                  <w10:anchorlock/>
                </v:shape>
              </w:pict>
            </mc:Fallback>
          </mc:AlternateContent>
        </w:r>
      </w:p>
      <w:p w14:paraId="620BE589" w14:textId="77777777" w:rsidR="0012276D" w:rsidRDefault="002C2110">
        <w:pPr>
          <w:pStyle w:val="Footer"/>
          <w:jc w:val="center"/>
        </w:pPr>
        <w:r>
          <w:fldChar w:fldCharType="begin"/>
        </w:r>
        <w:r>
          <w:instrText xml:space="preserve"> PAGE    \* MERGEFORMAT </w:instrText>
        </w:r>
        <w:r>
          <w:fldChar w:fldCharType="separate"/>
        </w:r>
        <w:r>
          <w:t>2</w:t>
        </w:r>
        <w:r>
          <w:fldChar w:fldCharType="end"/>
        </w:r>
      </w:p>
    </w:sdtContent>
  </w:sdt>
  <w:p w14:paraId="7D719EBE" w14:textId="77777777" w:rsidR="0012276D" w:rsidRDefault="0012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5919A" w14:textId="77777777" w:rsidR="0012276D" w:rsidRDefault="002C2110">
      <w:pPr>
        <w:spacing w:after="0"/>
      </w:pPr>
      <w:r>
        <w:separator/>
      </w:r>
    </w:p>
  </w:footnote>
  <w:footnote w:type="continuationSeparator" w:id="0">
    <w:p w14:paraId="0CA854BA" w14:textId="77777777" w:rsidR="0012276D" w:rsidRDefault="002C21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DAA9" w14:textId="77777777" w:rsidR="0012276D" w:rsidRDefault="002C2110">
    <w:pPr>
      <w:pStyle w:val="Header"/>
      <w:tabs>
        <w:tab w:val="clear" w:pos="9026"/>
      </w:tabs>
      <w:ind w:right="-188"/>
      <w:rPr>
        <w:rFonts w:ascii="VAGRounded LT Bold" w:hAnsi="VAGRounded LT Bold"/>
        <w:sz w:val="30"/>
        <w:szCs w:val="28"/>
        <w:lang w:val="en-US"/>
      </w:rPr>
    </w:pPr>
    <w:r>
      <w:rPr>
        <w:rFonts w:ascii="VAGRounded LT Bold" w:hAnsi="VAGRounded LT Bold"/>
        <w:sz w:val="30"/>
        <w:szCs w:val="28"/>
        <w:lang w:val="en-US"/>
      </w:rPr>
      <w:t xml:space="preserve">KARYA KESEHATAN SIWALIMA </w:t>
    </w:r>
    <w:r>
      <w:rPr>
        <w:rFonts w:ascii="VAGRounded LT Bold" w:hAnsi="VAGRounded LT Bold"/>
        <w:sz w:val="30"/>
        <w:szCs w:val="28"/>
        <w:lang w:val="en-US"/>
      </w:rPr>
      <w:tab/>
    </w:r>
    <w:r>
      <w:rPr>
        <w:rFonts w:ascii="VAGRounded LT Bold" w:hAnsi="VAGRounded LT Bold"/>
        <w:sz w:val="30"/>
        <w:szCs w:val="28"/>
        <w:lang w:val="en-US"/>
      </w:rPr>
      <w:tab/>
    </w:r>
    <w:r>
      <w:rPr>
        <w:rFonts w:ascii="VAGRounded LT Bold" w:hAnsi="VAGRounded LT Bold"/>
        <w:sz w:val="30"/>
        <w:szCs w:val="28"/>
        <w:lang w:val="en-US"/>
      </w:rPr>
      <w:tab/>
    </w:r>
    <w:r>
      <w:rPr>
        <w:rFonts w:ascii="VAGRounded LT Bold" w:hAnsi="VAGRounded LT Bold"/>
        <w:sz w:val="30"/>
        <w:szCs w:val="28"/>
        <w:lang w:val="en-US"/>
      </w:rPr>
      <w:tab/>
      <w:t xml:space="preserve">     </w:t>
    </w:r>
    <w:r>
      <w:rPr>
        <w:rFonts w:ascii="Book Antiqua" w:hAnsi="Book Antiqua"/>
        <w:lang w:val="en-US"/>
      </w:rPr>
      <w:t>Original Article</w:t>
    </w:r>
  </w:p>
  <w:p w14:paraId="6D4986DE" w14:textId="77777777" w:rsidR="0012276D" w:rsidRDefault="002C2110">
    <w:pPr>
      <w:ind w:right="992"/>
      <w:rPr>
        <w:sz w:val="16"/>
        <w:szCs w:val="14"/>
        <w:lang w:val="en-US"/>
      </w:rPr>
    </w:pPr>
    <w:r>
      <w:rPr>
        <w:noProof/>
        <w:lang w:val="en-US"/>
      </w:rPr>
      <w:drawing>
        <wp:inline distT="0" distB="0" distL="0" distR="0" wp14:anchorId="79E99644" wp14:editId="1136B281">
          <wp:extent cx="91440" cy="144780"/>
          <wp:effectExtent l="0" t="0" r="3810" b="7620"/>
          <wp:docPr id="183607430" name="Picture 183607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7430" name="Picture 1836074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440" cy="144780"/>
                  </a:xfrm>
                  <a:prstGeom prst="rect">
                    <a:avLst/>
                  </a:prstGeom>
                  <a:noFill/>
                  <a:ln>
                    <a:noFill/>
                  </a:ln>
                </pic:spPr>
              </pic:pic>
            </a:graphicData>
          </a:graphic>
        </wp:inline>
      </w:drawing>
    </w:r>
    <w:r>
      <w:rPr>
        <w:sz w:val="16"/>
        <w:szCs w:val="14"/>
        <w:lang w:val="en-US"/>
      </w:rPr>
      <w:t xml:space="preserve"> Open Access Full Text Article</w:t>
    </w:r>
    <w:r>
      <w:rPr>
        <w:rFonts w:ascii="Book Antiqua" w:hAnsi="Book Antiqua"/>
        <w:lang w:val="en-US"/>
      </w:rPr>
      <w:tab/>
    </w:r>
    <w:r>
      <w:rPr>
        <w:rFonts w:ascii="Book Antiqua" w:hAnsi="Book Antiqua"/>
        <w:lang w:val="en-US"/>
      </w:rPr>
      <w:tab/>
    </w:r>
    <w:r>
      <w:rPr>
        <w:rFonts w:ascii="Book Antiqua" w:hAnsi="Book Antiqua"/>
        <w:lang w:val="en-US"/>
      </w:rPr>
      <w:tab/>
    </w:r>
    <w:r>
      <w:rPr>
        <w:rFonts w:ascii="Book Antiqua" w:hAnsi="Book Antiqua"/>
        <w:lang w:val="en-US"/>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FE2F" w14:textId="77777777" w:rsidR="0012276D" w:rsidRDefault="002C2110">
    <w:pPr>
      <w:pStyle w:val="Header"/>
      <w:rPr>
        <w:rFonts w:ascii="Palatino Linotype" w:hAnsi="Palatino Linotype"/>
        <w:sz w:val="20"/>
        <w:szCs w:val="18"/>
        <w:lang w:val="en-US"/>
      </w:rPr>
    </w:pPr>
    <w:r>
      <w:rPr>
        <w:rFonts w:ascii="Palatino Linotype" w:hAnsi="Palatino Linotype"/>
        <w:sz w:val="20"/>
        <w:szCs w:val="18"/>
        <w:lang w:val="en-US"/>
      </w:rPr>
      <w:t xml:space="preserve">Running title (consist of 3-5 words) </w:t>
    </w:r>
    <w:r>
      <w:rPr>
        <w:rFonts w:ascii="Palatino Linotype" w:hAnsi="Palatino Linotype"/>
        <w:sz w:val="20"/>
        <w:szCs w:val="18"/>
        <w:lang w:val="en-US"/>
      </w:rPr>
      <w:tab/>
    </w:r>
    <w:r>
      <w:rPr>
        <w:rFonts w:ascii="Palatino Linotype" w:hAnsi="Palatino Linotype"/>
        <w:sz w:val="20"/>
        <w:szCs w:val="18"/>
        <w:lang w:val="en-US"/>
      </w:rPr>
      <w:tab/>
      <w:t>First Author’s last name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D7A5" w14:textId="77777777" w:rsidR="0012276D" w:rsidRDefault="002C2110">
    <w:pPr>
      <w:pStyle w:val="Header"/>
      <w:rPr>
        <w:rFonts w:ascii="Palatino Linotype" w:hAnsi="Palatino Linotype"/>
        <w:sz w:val="20"/>
        <w:szCs w:val="18"/>
        <w:lang w:val="en-US"/>
      </w:rPr>
    </w:pPr>
    <w:r>
      <w:rPr>
        <w:rFonts w:ascii="Palatino Linotype" w:hAnsi="Palatino Linotype"/>
        <w:sz w:val="20"/>
        <w:szCs w:val="18"/>
        <w:lang w:val="en-US"/>
      </w:rPr>
      <w:t xml:space="preserve">Running title (consist of 3-5 words) </w:t>
    </w:r>
    <w:r>
      <w:rPr>
        <w:rFonts w:ascii="Palatino Linotype" w:hAnsi="Palatino Linotype"/>
        <w:sz w:val="20"/>
        <w:szCs w:val="18"/>
        <w:lang w:val="en-US"/>
      </w:rPr>
      <w:tab/>
    </w:r>
    <w:r>
      <w:rPr>
        <w:rFonts w:ascii="Palatino Linotype" w:hAnsi="Palatino Linotype"/>
        <w:sz w:val="20"/>
        <w:szCs w:val="18"/>
        <w:lang w:val="en-US"/>
      </w:rPr>
      <w:tab/>
      <w:t>First Author’s last name et 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B62"/>
    <w:rsid w:val="0004236B"/>
    <w:rsid w:val="00064442"/>
    <w:rsid w:val="0008440F"/>
    <w:rsid w:val="000A24D9"/>
    <w:rsid w:val="000F7945"/>
    <w:rsid w:val="0012276D"/>
    <w:rsid w:val="00173988"/>
    <w:rsid w:val="00210AE0"/>
    <w:rsid w:val="002A20B5"/>
    <w:rsid w:val="002C2110"/>
    <w:rsid w:val="00332988"/>
    <w:rsid w:val="00363EE7"/>
    <w:rsid w:val="00367520"/>
    <w:rsid w:val="003931A7"/>
    <w:rsid w:val="003B3A1E"/>
    <w:rsid w:val="00490C3E"/>
    <w:rsid w:val="00507754"/>
    <w:rsid w:val="00650BEC"/>
    <w:rsid w:val="00664967"/>
    <w:rsid w:val="006D4B62"/>
    <w:rsid w:val="007E3112"/>
    <w:rsid w:val="00857C79"/>
    <w:rsid w:val="00A774C9"/>
    <w:rsid w:val="00AA49C5"/>
    <w:rsid w:val="00B65C5D"/>
    <w:rsid w:val="00BF5C32"/>
    <w:rsid w:val="00C435F7"/>
    <w:rsid w:val="00D34B72"/>
    <w:rsid w:val="00DA3DDD"/>
    <w:rsid w:val="00DF2796"/>
    <w:rsid w:val="00DF5DAD"/>
    <w:rsid w:val="00E90464"/>
    <w:rsid w:val="00EE771F"/>
    <w:rsid w:val="00F96062"/>
    <w:rsid w:val="0543660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3CA3B56"/>
  <w15:docId w15:val="{F96615F7-09C8-7C41-ABFA-DD6AC7EE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cstheme="minorBidi"/>
      <w:sz w:val="24"/>
      <w:szCs w:val="22"/>
      <w:lang w:eastAsia="en-US"/>
    </w:rPr>
  </w:style>
  <w:style w:type="paragraph" w:styleId="Judul4">
    <w:name w:val="heading 4"/>
    <w:next w:val="Normal"/>
    <w:uiPriority w:val="9"/>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Penekanan">
    <w:name w:val="Emphasis"/>
    <w:basedOn w:val="FontParagrafDefault"/>
    <w:uiPriority w:val="20"/>
    <w:qFormat/>
    <w:rPr>
      <w:i/>
      <w:iCs/>
    </w:rPr>
  </w:style>
  <w:style w:type="paragraph" w:styleId="Footer">
    <w:name w:val="footer"/>
    <w:basedOn w:val="Normal"/>
    <w:link w:val="FooterKAR"/>
    <w:uiPriority w:val="99"/>
    <w:unhideWhenUsed/>
    <w:pPr>
      <w:tabs>
        <w:tab w:val="center" w:pos="4513"/>
        <w:tab w:val="right" w:pos="9026"/>
      </w:tabs>
      <w:spacing w:after="0" w:line="240" w:lineRule="auto"/>
    </w:pPr>
  </w:style>
  <w:style w:type="paragraph" w:styleId="Header">
    <w:name w:val="header"/>
    <w:basedOn w:val="Normal"/>
    <w:link w:val="HeaderKAR"/>
    <w:uiPriority w:val="99"/>
    <w:unhideWhenUsed/>
    <w:pPr>
      <w:tabs>
        <w:tab w:val="center" w:pos="4513"/>
        <w:tab w:val="right" w:pos="9026"/>
      </w:tabs>
      <w:spacing w:after="0" w:line="240" w:lineRule="auto"/>
    </w:pPr>
  </w:style>
  <w:style w:type="character" w:styleId="Hyperlink">
    <w:name w:val="Hyperlink"/>
    <w:basedOn w:val="FontParagrafDefaul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Cs w:val="24"/>
      <w:lang w:eastAsia="id-ID"/>
    </w:rPr>
  </w:style>
  <w:style w:type="character" w:styleId="Kuat">
    <w:name w:val="Strong"/>
    <w:basedOn w:val="FontParagrafDefault"/>
    <w:uiPriority w:val="22"/>
    <w:qFormat/>
    <w:rPr>
      <w:b/>
      <w:bCs/>
    </w:rPr>
  </w:style>
  <w:style w:type="table" w:styleId="KisiTabel">
    <w:name w:val="Table Grid"/>
    <w:basedOn w:val="Tabel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KAR">
    <w:name w:val="Header KAR"/>
    <w:basedOn w:val="FontParagrafDefault"/>
    <w:link w:val="Header"/>
    <w:uiPriority w:val="99"/>
    <w:rPr>
      <w:rFonts w:ascii="Times New Roman" w:hAnsi="Times New Roman"/>
      <w:kern w:val="0"/>
      <w:sz w:val="24"/>
      <w:lang w:val="id-ID"/>
      <w14:ligatures w14:val="none"/>
    </w:rPr>
  </w:style>
  <w:style w:type="character" w:customStyle="1" w:styleId="FooterKAR">
    <w:name w:val="Footer KAR"/>
    <w:basedOn w:val="FontParagrafDefault"/>
    <w:link w:val="Footer"/>
    <w:uiPriority w:val="99"/>
    <w:rPr>
      <w:rFonts w:ascii="Times New Roman" w:hAnsi="Times New Roman"/>
      <w:kern w:val="0"/>
      <w:sz w:val="24"/>
      <w:lang w:val="id-ID"/>
      <w14:ligatures w14:val="none"/>
    </w:rPr>
  </w:style>
  <w:style w:type="paragraph" w:styleId="TidakAdaSpasi">
    <w:name w:val="No Spacing"/>
    <w:link w:val="TidakAdaSpasiKAR"/>
    <w:uiPriority w:val="1"/>
    <w:qFormat/>
    <w:rPr>
      <w:rFonts w:asciiTheme="minorHAnsi" w:eastAsiaTheme="minorEastAsia" w:hAnsiTheme="minorHAnsi" w:cstheme="minorBidi"/>
      <w:sz w:val="22"/>
      <w:szCs w:val="22"/>
      <w:lang w:val="en-US" w:eastAsia="en-US"/>
    </w:rPr>
  </w:style>
  <w:style w:type="character" w:customStyle="1" w:styleId="TidakAdaSpasiKAR">
    <w:name w:val="Tidak Ada Spasi KAR"/>
    <w:basedOn w:val="FontParagrafDefault"/>
    <w:link w:val="TidakAdaSpasi"/>
    <w:uiPriority w:val="1"/>
    <w:qFormat/>
    <w:rPr>
      <w:rFonts w:eastAsiaTheme="minorEastAsia"/>
      <w:kern w:val="0"/>
      <w:lang w:val="en-US"/>
      <w14:ligatures w14:val="none"/>
    </w:rPr>
  </w:style>
  <w:style w:type="paragraph" w:styleId="DaftarParagraf">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1.xm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eader" Target="header3.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yperlink" Target="https://ojs.ukim.ac.id/index.php/KKS/index" TargetMode="External" /><Relationship Id="rId5" Type="http://schemas.openxmlformats.org/officeDocument/2006/relationships/footnotes" Target="footnotes.xml" /><Relationship Id="rId15" Type="http://schemas.openxmlformats.org/officeDocument/2006/relationships/footer" Target="footer2.xml" /><Relationship Id="rId10" Type="http://schemas.openxmlformats.org/officeDocument/2006/relationships/hyperlink" Target="https://issn.lipi.go.id/terbit/detail/20220116250705226" TargetMode="External" /><Relationship Id="rId4" Type="http://schemas.openxmlformats.org/officeDocument/2006/relationships/webSettings" Target="webSettings.xml" /><Relationship Id="rId9" Type="http://schemas.openxmlformats.org/officeDocument/2006/relationships/hyperlink" Target="https://issn.lipi.go.id/terbit/detail/20220116200785737" TargetMode="External" /><Relationship Id="rId14" Type="http://schemas.openxmlformats.org/officeDocument/2006/relationships/header" Target="header2.xml"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1882</Words>
  <Characters>10728</Characters>
  <Application>Microsoft Office Word</Application>
  <DocSecurity>0</DocSecurity>
  <Lines>89</Lines>
  <Paragraphs>25</Paragraphs>
  <ScaleCrop>false</ScaleCrop>
  <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Fandro Armando Tasijawa</dc:creator>
  <cp:lastModifiedBy>angelia pasaribu</cp:lastModifiedBy>
  <cp:revision>2</cp:revision>
  <dcterms:created xsi:type="dcterms:W3CDTF">2025-07-19T02:01:00Z</dcterms:created>
  <dcterms:modified xsi:type="dcterms:W3CDTF">2025-07-19T02:01:00Z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1FAB17B0524C4DE0BFEAA0AD843D000E_13</vt:lpwstr>
  </property>
</Properties>
</file>